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AF611" w14:textId="77777777" w:rsidR="003406BB" w:rsidRDefault="003406BB" w:rsidP="00CD54EF">
      <w:pPr>
        <w:pStyle w:val="Titre"/>
        <w:rPr>
          <w:rFonts w:ascii="Calibri" w:eastAsia="Times New Roman" w:hAnsi="Calibri" w:cs="Calibri"/>
          <w:i/>
          <w:sz w:val="36"/>
          <w:szCs w:val="36"/>
          <w:lang w:eastAsia="fr-FR"/>
        </w:rPr>
      </w:pPr>
    </w:p>
    <w:p w14:paraId="7BDEBA59" w14:textId="6C7792E1" w:rsidR="003406BB" w:rsidRDefault="003406BB" w:rsidP="00CD54EF">
      <w:pPr>
        <w:pStyle w:val="Titre"/>
        <w:rPr>
          <w:rFonts w:ascii="Calibri" w:eastAsia="Times New Roman" w:hAnsi="Calibri" w:cs="Calibri"/>
          <w:i/>
          <w:sz w:val="36"/>
          <w:szCs w:val="36"/>
          <w:lang w:eastAsia="fr-FR"/>
        </w:rPr>
      </w:pPr>
    </w:p>
    <w:p w14:paraId="424ABF2B" w14:textId="114F8997" w:rsidR="00AB65ED" w:rsidRDefault="00AB65ED" w:rsidP="00AB65ED">
      <w:pPr>
        <w:rPr>
          <w:lang w:eastAsia="fr-FR"/>
        </w:rPr>
      </w:pPr>
    </w:p>
    <w:p w14:paraId="335E1B35" w14:textId="0A50F755" w:rsidR="00AB65ED" w:rsidRDefault="00AB65ED" w:rsidP="00AB65ED">
      <w:pPr>
        <w:rPr>
          <w:lang w:eastAsia="fr-FR"/>
        </w:rPr>
      </w:pPr>
    </w:p>
    <w:p w14:paraId="5F2D3864" w14:textId="77777777" w:rsidR="00AB65ED" w:rsidRPr="00AB65ED" w:rsidRDefault="00AB65ED" w:rsidP="00AB65ED">
      <w:pPr>
        <w:rPr>
          <w:lang w:eastAsia="fr-FR"/>
        </w:rPr>
      </w:pPr>
    </w:p>
    <w:p w14:paraId="4FF40C31" w14:textId="59D989DB" w:rsidR="003406BB" w:rsidRDefault="00B35C54" w:rsidP="00B35C54">
      <w:pPr>
        <w:pStyle w:val="En-tte"/>
        <w:tabs>
          <w:tab w:val="clear" w:pos="4536"/>
          <w:tab w:val="clear" w:pos="9072"/>
        </w:tabs>
        <w:suppressAutoHyphens w:val="0"/>
        <w:spacing w:after="160" w:line="259" w:lineRule="auto"/>
        <w:jc w:val="center"/>
        <w:rPr>
          <w:rFonts w:ascii="Calibri" w:hAnsi="Calibri" w:cs="Calibri"/>
          <w:b/>
          <w:sz w:val="36"/>
          <w:szCs w:val="36"/>
          <w:lang w:eastAsia="fr-FR"/>
        </w:rPr>
      </w:pPr>
      <w:r w:rsidRPr="00B35C54">
        <w:rPr>
          <w:rFonts w:ascii="Calibri" w:hAnsi="Calibri" w:cs="Calibri"/>
          <w:b/>
          <w:sz w:val="36"/>
          <w:szCs w:val="36"/>
          <w:lang w:eastAsia="fr-FR"/>
        </w:rPr>
        <w:t>CAHIER DES CLAUSES TECHNIQUES PARTICULIERES</w:t>
      </w:r>
    </w:p>
    <w:p w14:paraId="098A6BC1" w14:textId="77777777" w:rsidR="00B35C54" w:rsidRPr="00AB65ED" w:rsidRDefault="00B35C54" w:rsidP="00AB65ED">
      <w:pPr>
        <w:pStyle w:val="En-tte"/>
        <w:tabs>
          <w:tab w:val="clear" w:pos="4536"/>
          <w:tab w:val="clear" w:pos="9072"/>
        </w:tabs>
        <w:suppressAutoHyphens w:val="0"/>
        <w:spacing w:after="160" w:line="259" w:lineRule="auto"/>
        <w:rPr>
          <w:rFonts w:asciiTheme="minorHAnsi" w:eastAsiaTheme="minorHAnsi" w:hAnsiTheme="minorHAnsi" w:cstheme="minorBidi"/>
          <w:szCs w:val="22"/>
          <w:lang w:eastAsia="fr-FR"/>
        </w:rPr>
      </w:pPr>
    </w:p>
    <w:p w14:paraId="6084A564" w14:textId="02EACEED" w:rsidR="003406BB" w:rsidRPr="00AB65ED" w:rsidRDefault="003406BB" w:rsidP="003406BB">
      <w:pPr>
        <w:pStyle w:val="Titre"/>
        <w:rPr>
          <w:rFonts w:ascii="Calibri" w:eastAsia="Times New Roman" w:hAnsi="Calibri" w:cs="Calibri"/>
          <w:sz w:val="36"/>
          <w:szCs w:val="36"/>
          <w:lang w:eastAsia="fr-FR"/>
        </w:rPr>
      </w:pPr>
      <w:r w:rsidRPr="00AB65ED">
        <w:rPr>
          <w:rFonts w:ascii="Calibri" w:eastAsia="Times New Roman" w:hAnsi="Calibri" w:cs="Calibri"/>
          <w:sz w:val="36"/>
          <w:szCs w:val="36"/>
          <w:lang w:eastAsia="fr-FR"/>
        </w:rPr>
        <w:t>PRES</w:t>
      </w:r>
      <w:r w:rsidR="00AB65ED">
        <w:rPr>
          <w:rFonts w:ascii="Calibri" w:eastAsia="Times New Roman" w:hAnsi="Calibri" w:cs="Calibri"/>
          <w:sz w:val="36"/>
          <w:szCs w:val="36"/>
          <w:lang w:eastAsia="fr-FR"/>
        </w:rPr>
        <w:t>T</w:t>
      </w:r>
      <w:r w:rsidRPr="00AB65ED">
        <w:rPr>
          <w:rFonts w:ascii="Calibri" w:eastAsia="Times New Roman" w:hAnsi="Calibri" w:cs="Calibri"/>
          <w:sz w:val="36"/>
          <w:szCs w:val="36"/>
          <w:lang w:eastAsia="fr-FR"/>
        </w:rPr>
        <w:t xml:space="preserve">ATIONS DE </w:t>
      </w:r>
      <w:r w:rsidR="00F70781">
        <w:rPr>
          <w:rFonts w:ascii="Calibri" w:eastAsia="Times New Roman" w:hAnsi="Calibri" w:cs="Calibri"/>
          <w:sz w:val="36"/>
          <w:szCs w:val="36"/>
          <w:lang w:eastAsia="fr-FR"/>
        </w:rPr>
        <w:t xml:space="preserve">RESTAURATION DES CADRES ET DE </w:t>
      </w:r>
      <w:r w:rsidRPr="00AB65ED">
        <w:rPr>
          <w:rFonts w:ascii="Calibri" w:eastAsia="Times New Roman" w:hAnsi="Calibri" w:cs="Calibri"/>
          <w:sz w:val="36"/>
          <w:szCs w:val="36"/>
          <w:lang w:eastAsia="fr-FR"/>
        </w:rPr>
        <w:t xml:space="preserve">DEPOUSSIERAGE </w:t>
      </w:r>
      <w:r w:rsidR="00147091">
        <w:rPr>
          <w:rFonts w:ascii="Calibri" w:eastAsia="Times New Roman" w:hAnsi="Calibri" w:cs="Calibri"/>
          <w:sz w:val="36"/>
          <w:szCs w:val="36"/>
          <w:lang w:eastAsia="fr-FR"/>
        </w:rPr>
        <w:t xml:space="preserve">DES CADRES ET </w:t>
      </w:r>
      <w:r w:rsidR="00F70781">
        <w:rPr>
          <w:rFonts w:ascii="Calibri" w:eastAsia="Times New Roman" w:hAnsi="Calibri" w:cs="Calibri"/>
          <w:sz w:val="36"/>
          <w:szCs w:val="36"/>
          <w:lang w:eastAsia="fr-FR"/>
        </w:rPr>
        <w:t xml:space="preserve">DES COLLECTIONS </w:t>
      </w:r>
      <w:r w:rsidR="00147091">
        <w:rPr>
          <w:rFonts w:ascii="Calibri" w:eastAsia="Times New Roman" w:hAnsi="Calibri" w:cs="Calibri"/>
          <w:sz w:val="36"/>
          <w:szCs w:val="36"/>
          <w:lang w:eastAsia="fr-FR"/>
        </w:rPr>
        <w:t xml:space="preserve"> </w:t>
      </w:r>
    </w:p>
    <w:p w14:paraId="5BC9D541" w14:textId="77777777" w:rsidR="003406BB" w:rsidRPr="003406BB" w:rsidRDefault="003406BB" w:rsidP="003406BB">
      <w:pPr>
        <w:rPr>
          <w:lang w:eastAsia="fr-FR"/>
        </w:rPr>
      </w:pPr>
    </w:p>
    <w:p w14:paraId="38A41BF7" w14:textId="77777777" w:rsidR="009A1FD4" w:rsidRDefault="003406BB">
      <w:pPr>
        <w:pStyle w:val="En-ttedetabledesmatires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br w:type="page"/>
      </w:r>
    </w:p>
    <w:sdt>
      <w:sdtPr>
        <w:rPr>
          <w:rFonts w:asciiTheme="minorHAnsi" w:eastAsiaTheme="minorHAnsi" w:hAnsiTheme="minorHAnsi" w:cstheme="minorBidi"/>
          <w:i/>
          <w:szCs w:val="22"/>
        </w:rPr>
        <w:id w:val="430862062"/>
        <w:docPartObj>
          <w:docPartGallery w:val="Table of Contents"/>
          <w:docPartUnique/>
        </w:docPartObj>
      </w:sdtPr>
      <w:sdtEndPr>
        <w:rPr>
          <w:b/>
          <w:bCs/>
          <w:i w:val="0"/>
        </w:rPr>
      </w:sdtEndPr>
      <w:sdtContent>
        <w:p w14:paraId="5D339D8F" w14:textId="06F32376" w:rsidR="003406BB" w:rsidRPr="001D7B79" w:rsidRDefault="003406BB" w:rsidP="001D7B79">
          <w:pPr>
            <w:pStyle w:val="En-tte"/>
            <w:tabs>
              <w:tab w:val="clear" w:pos="4536"/>
              <w:tab w:val="clear" w:pos="9072"/>
            </w:tabs>
            <w:suppressAutoHyphens w:val="0"/>
            <w:spacing w:after="160" w:line="360" w:lineRule="auto"/>
            <w:rPr>
              <w:rFonts w:asciiTheme="minorHAnsi" w:eastAsiaTheme="minorHAnsi" w:hAnsiTheme="minorHAnsi" w:cstheme="minorBidi"/>
              <w:szCs w:val="22"/>
            </w:rPr>
          </w:pPr>
          <w:r w:rsidRPr="001D7B79">
            <w:rPr>
              <w:rFonts w:asciiTheme="minorHAnsi" w:eastAsiaTheme="minorHAnsi" w:hAnsiTheme="minorHAnsi" w:cstheme="minorBidi"/>
              <w:szCs w:val="22"/>
            </w:rPr>
            <w:t>Table des matières</w:t>
          </w:r>
        </w:p>
        <w:p w14:paraId="17599F81" w14:textId="5DBB8AAD" w:rsidR="00B35C54" w:rsidRDefault="003406BB">
          <w:pPr>
            <w:pStyle w:val="TM1"/>
            <w:tabs>
              <w:tab w:val="right" w:leader="dot" w:pos="9205"/>
            </w:tabs>
            <w:rPr>
              <w:rFonts w:eastAsiaTheme="minorEastAsia"/>
              <w:noProof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1839287" w:history="1">
            <w:r w:rsidR="00B35C54" w:rsidRPr="00444B22">
              <w:rPr>
                <w:rStyle w:val="Lienhypertexte"/>
                <w:rFonts w:eastAsia="Times New Roman" w:cstheme="minorHAnsi"/>
                <w:noProof/>
                <w:lang w:eastAsia="fr-FR"/>
              </w:rPr>
              <w:t>Article 1 : Description des prestations attendues</w:t>
            </w:r>
            <w:r w:rsidR="00B35C54">
              <w:rPr>
                <w:noProof/>
                <w:webHidden/>
              </w:rPr>
              <w:tab/>
            </w:r>
            <w:r w:rsidR="00B35C54">
              <w:rPr>
                <w:noProof/>
                <w:webHidden/>
              </w:rPr>
              <w:fldChar w:fldCharType="begin"/>
            </w:r>
            <w:r w:rsidR="00B35C54">
              <w:rPr>
                <w:noProof/>
                <w:webHidden/>
              </w:rPr>
              <w:instrText xml:space="preserve"> PAGEREF _Toc201839287 \h </w:instrText>
            </w:r>
            <w:r w:rsidR="00B35C54">
              <w:rPr>
                <w:noProof/>
                <w:webHidden/>
              </w:rPr>
            </w:r>
            <w:r w:rsidR="00B35C54">
              <w:rPr>
                <w:noProof/>
                <w:webHidden/>
              </w:rPr>
              <w:fldChar w:fldCharType="separate"/>
            </w:r>
            <w:r w:rsidR="00B35C54">
              <w:rPr>
                <w:noProof/>
                <w:webHidden/>
              </w:rPr>
              <w:t>3</w:t>
            </w:r>
            <w:r w:rsidR="00B35C54">
              <w:rPr>
                <w:noProof/>
                <w:webHidden/>
              </w:rPr>
              <w:fldChar w:fldCharType="end"/>
            </w:r>
          </w:hyperlink>
        </w:p>
        <w:p w14:paraId="6448D3BB" w14:textId="44D18450" w:rsidR="00B35C54" w:rsidRDefault="001874FE">
          <w:pPr>
            <w:pStyle w:val="TM1"/>
            <w:tabs>
              <w:tab w:val="right" w:leader="dot" w:pos="9205"/>
            </w:tabs>
            <w:rPr>
              <w:rFonts w:eastAsiaTheme="minorEastAsia"/>
              <w:noProof/>
              <w:lang w:eastAsia="fr-FR"/>
            </w:rPr>
          </w:pPr>
          <w:hyperlink w:anchor="_Toc201839288" w:history="1">
            <w:r w:rsidR="00B35C54" w:rsidRPr="00444B22">
              <w:rPr>
                <w:rStyle w:val="Lienhypertexte"/>
                <w:rFonts w:eastAsia="Times New Roman" w:cstheme="minorHAnsi"/>
                <w:noProof/>
                <w:lang w:eastAsia="fr-FR"/>
              </w:rPr>
              <w:t>Article 2 : Lieux et période d’intervention</w:t>
            </w:r>
            <w:r w:rsidR="00B35C54">
              <w:rPr>
                <w:noProof/>
                <w:webHidden/>
              </w:rPr>
              <w:tab/>
            </w:r>
            <w:r w:rsidR="00B35C54">
              <w:rPr>
                <w:noProof/>
                <w:webHidden/>
              </w:rPr>
              <w:fldChar w:fldCharType="begin"/>
            </w:r>
            <w:r w:rsidR="00B35C54">
              <w:rPr>
                <w:noProof/>
                <w:webHidden/>
              </w:rPr>
              <w:instrText xml:space="preserve"> PAGEREF _Toc201839288 \h </w:instrText>
            </w:r>
            <w:r w:rsidR="00B35C54">
              <w:rPr>
                <w:noProof/>
                <w:webHidden/>
              </w:rPr>
            </w:r>
            <w:r w:rsidR="00B35C54">
              <w:rPr>
                <w:noProof/>
                <w:webHidden/>
              </w:rPr>
              <w:fldChar w:fldCharType="separate"/>
            </w:r>
            <w:r w:rsidR="00B35C54">
              <w:rPr>
                <w:noProof/>
                <w:webHidden/>
              </w:rPr>
              <w:t>3</w:t>
            </w:r>
            <w:r w:rsidR="00B35C54">
              <w:rPr>
                <w:noProof/>
                <w:webHidden/>
              </w:rPr>
              <w:fldChar w:fldCharType="end"/>
            </w:r>
          </w:hyperlink>
        </w:p>
        <w:p w14:paraId="58EF8BCB" w14:textId="29DC944A" w:rsidR="00B35C54" w:rsidRDefault="001874FE">
          <w:pPr>
            <w:pStyle w:val="TM2"/>
            <w:tabs>
              <w:tab w:val="left" w:pos="660"/>
              <w:tab w:val="right" w:leader="dot" w:pos="9205"/>
            </w:tabs>
            <w:rPr>
              <w:rFonts w:eastAsiaTheme="minorEastAsia"/>
              <w:noProof/>
              <w:lang w:eastAsia="fr-FR"/>
            </w:rPr>
          </w:pPr>
          <w:hyperlink w:anchor="_Toc201839289" w:history="1">
            <w:r w:rsidR="00B35C54" w:rsidRPr="00444B22">
              <w:rPr>
                <w:rStyle w:val="Lienhypertexte"/>
                <w:noProof/>
              </w:rPr>
              <w:t>1.</w:t>
            </w:r>
            <w:r w:rsidR="00B35C54">
              <w:rPr>
                <w:rFonts w:eastAsiaTheme="minorEastAsia"/>
                <w:noProof/>
                <w:lang w:eastAsia="fr-FR"/>
              </w:rPr>
              <w:tab/>
            </w:r>
            <w:r w:rsidR="00B35C54" w:rsidRPr="00444B22">
              <w:rPr>
                <w:rStyle w:val="Lienhypertexte"/>
                <w:noProof/>
              </w:rPr>
              <w:t>Lieu d’intervention</w:t>
            </w:r>
            <w:r w:rsidR="00B35C54">
              <w:rPr>
                <w:noProof/>
                <w:webHidden/>
              </w:rPr>
              <w:tab/>
            </w:r>
            <w:r w:rsidR="00B35C54">
              <w:rPr>
                <w:noProof/>
                <w:webHidden/>
              </w:rPr>
              <w:fldChar w:fldCharType="begin"/>
            </w:r>
            <w:r w:rsidR="00B35C54">
              <w:rPr>
                <w:noProof/>
                <w:webHidden/>
              </w:rPr>
              <w:instrText xml:space="preserve"> PAGEREF _Toc201839289 \h </w:instrText>
            </w:r>
            <w:r w:rsidR="00B35C54">
              <w:rPr>
                <w:noProof/>
                <w:webHidden/>
              </w:rPr>
            </w:r>
            <w:r w:rsidR="00B35C54">
              <w:rPr>
                <w:noProof/>
                <w:webHidden/>
              </w:rPr>
              <w:fldChar w:fldCharType="separate"/>
            </w:r>
            <w:r w:rsidR="00B35C54">
              <w:rPr>
                <w:noProof/>
                <w:webHidden/>
              </w:rPr>
              <w:t>3</w:t>
            </w:r>
            <w:r w:rsidR="00B35C54">
              <w:rPr>
                <w:noProof/>
                <w:webHidden/>
              </w:rPr>
              <w:fldChar w:fldCharType="end"/>
            </w:r>
          </w:hyperlink>
        </w:p>
        <w:p w14:paraId="78D2C2EF" w14:textId="49B23291" w:rsidR="00B35C54" w:rsidRDefault="001874FE">
          <w:pPr>
            <w:pStyle w:val="TM2"/>
            <w:tabs>
              <w:tab w:val="left" w:pos="660"/>
              <w:tab w:val="right" w:leader="dot" w:pos="9205"/>
            </w:tabs>
            <w:rPr>
              <w:rFonts w:eastAsiaTheme="minorEastAsia"/>
              <w:noProof/>
              <w:lang w:eastAsia="fr-FR"/>
            </w:rPr>
          </w:pPr>
          <w:hyperlink w:anchor="_Toc201839290" w:history="1">
            <w:r w:rsidR="00B35C54" w:rsidRPr="00444B22">
              <w:rPr>
                <w:rStyle w:val="Lienhypertexte"/>
                <w:noProof/>
              </w:rPr>
              <w:t>2.</w:t>
            </w:r>
            <w:r w:rsidR="00B35C54">
              <w:rPr>
                <w:rFonts w:eastAsiaTheme="minorEastAsia"/>
                <w:noProof/>
                <w:lang w:eastAsia="fr-FR"/>
              </w:rPr>
              <w:tab/>
            </w:r>
            <w:r w:rsidR="00B35C54" w:rsidRPr="00444B22">
              <w:rPr>
                <w:rStyle w:val="Lienhypertexte"/>
                <w:noProof/>
              </w:rPr>
              <w:t>Plage horaire</w:t>
            </w:r>
            <w:r w:rsidR="00B35C54">
              <w:rPr>
                <w:noProof/>
                <w:webHidden/>
              </w:rPr>
              <w:tab/>
            </w:r>
            <w:r w:rsidR="00B35C54">
              <w:rPr>
                <w:noProof/>
                <w:webHidden/>
              </w:rPr>
              <w:fldChar w:fldCharType="begin"/>
            </w:r>
            <w:r w:rsidR="00B35C54">
              <w:rPr>
                <w:noProof/>
                <w:webHidden/>
              </w:rPr>
              <w:instrText xml:space="preserve"> PAGEREF _Toc201839290 \h </w:instrText>
            </w:r>
            <w:r w:rsidR="00B35C54">
              <w:rPr>
                <w:noProof/>
                <w:webHidden/>
              </w:rPr>
            </w:r>
            <w:r w:rsidR="00B35C54">
              <w:rPr>
                <w:noProof/>
                <w:webHidden/>
              </w:rPr>
              <w:fldChar w:fldCharType="separate"/>
            </w:r>
            <w:r w:rsidR="00B35C54">
              <w:rPr>
                <w:noProof/>
                <w:webHidden/>
              </w:rPr>
              <w:t>3</w:t>
            </w:r>
            <w:r w:rsidR="00B35C54">
              <w:rPr>
                <w:noProof/>
                <w:webHidden/>
              </w:rPr>
              <w:fldChar w:fldCharType="end"/>
            </w:r>
          </w:hyperlink>
        </w:p>
        <w:p w14:paraId="488D4302" w14:textId="08C441FD" w:rsidR="00B35C54" w:rsidRDefault="001874FE">
          <w:pPr>
            <w:pStyle w:val="TM1"/>
            <w:tabs>
              <w:tab w:val="right" w:leader="dot" w:pos="9205"/>
            </w:tabs>
            <w:rPr>
              <w:rFonts w:eastAsiaTheme="minorEastAsia"/>
              <w:noProof/>
              <w:lang w:eastAsia="fr-FR"/>
            </w:rPr>
          </w:pPr>
          <w:hyperlink w:anchor="_Toc201839291" w:history="1">
            <w:r w:rsidR="00B35C54" w:rsidRPr="00444B22">
              <w:rPr>
                <w:rStyle w:val="Lienhypertexte"/>
                <w:rFonts w:eastAsia="Times New Roman" w:cstheme="minorHAnsi"/>
                <w:noProof/>
                <w:lang w:eastAsia="fr-FR"/>
              </w:rPr>
              <w:t>Article 3 : Dépoussiérage des peintures encadrées et interventions sur les cadres</w:t>
            </w:r>
            <w:r w:rsidR="00B35C54">
              <w:rPr>
                <w:noProof/>
                <w:webHidden/>
              </w:rPr>
              <w:tab/>
            </w:r>
            <w:r w:rsidR="00B35C54">
              <w:rPr>
                <w:noProof/>
                <w:webHidden/>
              </w:rPr>
              <w:fldChar w:fldCharType="begin"/>
            </w:r>
            <w:r w:rsidR="00B35C54">
              <w:rPr>
                <w:noProof/>
                <w:webHidden/>
              </w:rPr>
              <w:instrText xml:space="preserve"> PAGEREF _Toc201839291 \h </w:instrText>
            </w:r>
            <w:r w:rsidR="00B35C54">
              <w:rPr>
                <w:noProof/>
                <w:webHidden/>
              </w:rPr>
            </w:r>
            <w:r w:rsidR="00B35C54">
              <w:rPr>
                <w:noProof/>
                <w:webHidden/>
              </w:rPr>
              <w:fldChar w:fldCharType="separate"/>
            </w:r>
            <w:r w:rsidR="00B35C54">
              <w:rPr>
                <w:noProof/>
                <w:webHidden/>
              </w:rPr>
              <w:t>4</w:t>
            </w:r>
            <w:r w:rsidR="00B35C54">
              <w:rPr>
                <w:noProof/>
                <w:webHidden/>
              </w:rPr>
              <w:fldChar w:fldCharType="end"/>
            </w:r>
          </w:hyperlink>
        </w:p>
        <w:p w14:paraId="6E508B0D" w14:textId="515E0B0D" w:rsidR="00B35C54" w:rsidRDefault="001874FE">
          <w:pPr>
            <w:pStyle w:val="TM2"/>
            <w:tabs>
              <w:tab w:val="left" w:pos="660"/>
              <w:tab w:val="right" w:leader="dot" w:pos="9205"/>
            </w:tabs>
            <w:rPr>
              <w:rFonts w:eastAsiaTheme="minorEastAsia"/>
              <w:noProof/>
              <w:lang w:eastAsia="fr-FR"/>
            </w:rPr>
          </w:pPr>
          <w:hyperlink w:anchor="_Toc201839292" w:history="1">
            <w:r w:rsidR="00B35C54" w:rsidRPr="00444B22">
              <w:rPr>
                <w:rStyle w:val="Lienhypertexte"/>
                <w:noProof/>
              </w:rPr>
              <w:t>1.</w:t>
            </w:r>
            <w:r w:rsidR="00B35C54">
              <w:rPr>
                <w:rFonts w:eastAsiaTheme="minorEastAsia"/>
                <w:noProof/>
                <w:lang w:eastAsia="fr-FR"/>
              </w:rPr>
              <w:tab/>
            </w:r>
            <w:r w:rsidR="00B35C54" w:rsidRPr="00444B22">
              <w:rPr>
                <w:rStyle w:val="Lienhypertexte"/>
                <w:noProof/>
              </w:rPr>
              <w:t>Méthodologie : le dépoussiérage des cadres et des peintures.</w:t>
            </w:r>
            <w:r w:rsidR="00B35C54">
              <w:rPr>
                <w:noProof/>
                <w:webHidden/>
              </w:rPr>
              <w:tab/>
            </w:r>
            <w:r w:rsidR="00B35C54">
              <w:rPr>
                <w:noProof/>
                <w:webHidden/>
              </w:rPr>
              <w:fldChar w:fldCharType="begin"/>
            </w:r>
            <w:r w:rsidR="00B35C54">
              <w:rPr>
                <w:noProof/>
                <w:webHidden/>
              </w:rPr>
              <w:instrText xml:space="preserve"> PAGEREF _Toc201839292 \h </w:instrText>
            </w:r>
            <w:r w:rsidR="00B35C54">
              <w:rPr>
                <w:noProof/>
                <w:webHidden/>
              </w:rPr>
            </w:r>
            <w:r w:rsidR="00B35C54">
              <w:rPr>
                <w:noProof/>
                <w:webHidden/>
              </w:rPr>
              <w:fldChar w:fldCharType="separate"/>
            </w:r>
            <w:r w:rsidR="00B35C54">
              <w:rPr>
                <w:noProof/>
                <w:webHidden/>
              </w:rPr>
              <w:t>4</w:t>
            </w:r>
            <w:r w:rsidR="00B35C54">
              <w:rPr>
                <w:noProof/>
                <w:webHidden/>
              </w:rPr>
              <w:fldChar w:fldCharType="end"/>
            </w:r>
          </w:hyperlink>
        </w:p>
        <w:p w14:paraId="22F35E12" w14:textId="74F04F97" w:rsidR="00B35C54" w:rsidRDefault="001874FE">
          <w:pPr>
            <w:pStyle w:val="TM2"/>
            <w:tabs>
              <w:tab w:val="left" w:pos="660"/>
              <w:tab w:val="right" w:leader="dot" w:pos="9205"/>
            </w:tabs>
            <w:rPr>
              <w:rFonts w:eastAsiaTheme="minorEastAsia"/>
              <w:noProof/>
              <w:lang w:eastAsia="fr-FR"/>
            </w:rPr>
          </w:pPr>
          <w:hyperlink w:anchor="_Toc201839293" w:history="1">
            <w:r w:rsidR="00B35C54" w:rsidRPr="00444B22">
              <w:rPr>
                <w:rStyle w:val="Lienhypertexte"/>
                <w:noProof/>
              </w:rPr>
              <w:t>2.</w:t>
            </w:r>
            <w:r w:rsidR="00B35C54">
              <w:rPr>
                <w:rFonts w:eastAsiaTheme="minorEastAsia"/>
                <w:noProof/>
                <w:lang w:eastAsia="fr-FR"/>
              </w:rPr>
              <w:tab/>
            </w:r>
            <w:r w:rsidR="00B35C54" w:rsidRPr="00444B22">
              <w:rPr>
                <w:rStyle w:val="Lienhypertexte"/>
                <w:noProof/>
              </w:rPr>
              <w:t>Méthodologie : les interventions de conservation curative et d’harmonisation esthétique sur les cadres</w:t>
            </w:r>
            <w:r w:rsidR="00B35C54">
              <w:rPr>
                <w:noProof/>
                <w:webHidden/>
              </w:rPr>
              <w:tab/>
            </w:r>
            <w:r w:rsidR="00B35C54">
              <w:rPr>
                <w:noProof/>
                <w:webHidden/>
              </w:rPr>
              <w:fldChar w:fldCharType="begin"/>
            </w:r>
            <w:r w:rsidR="00B35C54">
              <w:rPr>
                <w:noProof/>
                <w:webHidden/>
              </w:rPr>
              <w:instrText xml:space="preserve"> PAGEREF _Toc201839293 \h </w:instrText>
            </w:r>
            <w:r w:rsidR="00B35C54">
              <w:rPr>
                <w:noProof/>
                <w:webHidden/>
              </w:rPr>
            </w:r>
            <w:r w:rsidR="00B35C54">
              <w:rPr>
                <w:noProof/>
                <w:webHidden/>
              </w:rPr>
              <w:fldChar w:fldCharType="separate"/>
            </w:r>
            <w:r w:rsidR="00B35C54">
              <w:rPr>
                <w:noProof/>
                <w:webHidden/>
              </w:rPr>
              <w:t>5</w:t>
            </w:r>
            <w:r w:rsidR="00B35C54">
              <w:rPr>
                <w:noProof/>
                <w:webHidden/>
              </w:rPr>
              <w:fldChar w:fldCharType="end"/>
            </w:r>
          </w:hyperlink>
        </w:p>
        <w:p w14:paraId="6D6CA530" w14:textId="40E64468" w:rsidR="00B35C54" w:rsidRDefault="001874FE">
          <w:pPr>
            <w:pStyle w:val="TM2"/>
            <w:tabs>
              <w:tab w:val="left" w:pos="660"/>
              <w:tab w:val="right" w:leader="dot" w:pos="9205"/>
            </w:tabs>
            <w:rPr>
              <w:rFonts w:eastAsiaTheme="minorEastAsia"/>
              <w:noProof/>
              <w:lang w:eastAsia="fr-FR"/>
            </w:rPr>
          </w:pPr>
          <w:hyperlink w:anchor="_Toc201839294" w:history="1">
            <w:r w:rsidR="00B35C54" w:rsidRPr="00444B22">
              <w:rPr>
                <w:rStyle w:val="Lienhypertexte"/>
                <w:noProof/>
              </w:rPr>
              <w:t>3.</w:t>
            </w:r>
            <w:r w:rsidR="00B35C54">
              <w:rPr>
                <w:rFonts w:eastAsiaTheme="minorEastAsia"/>
                <w:noProof/>
                <w:lang w:eastAsia="fr-FR"/>
              </w:rPr>
              <w:tab/>
            </w:r>
            <w:r w:rsidR="00B35C54" w:rsidRPr="00444B22">
              <w:rPr>
                <w:rStyle w:val="Lienhypertexte"/>
                <w:noProof/>
              </w:rPr>
              <w:t>Dispositions générales pour le musée d’Orsay</w:t>
            </w:r>
            <w:r w:rsidR="00B35C54">
              <w:rPr>
                <w:noProof/>
                <w:webHidden/>
              </w:rPr>
              <w:tab/>
            </w:r>
            <w:r w:rsidR="00B35C54">
              <w:rPr>
                <w:noProof/>
                <w:webHidden/>
              </w:rPr>
              <w:fldChar w:fldCharType="begin"/>
            </w:r>
            <w:r w:rsidR="00B35C54">
              <w:rPr>
                <w:noProof/>
                <w:webHidden/>
              </w:rPr>
              <w:instrText xml:space="preserve"> PAGEREF _Toc201839294 \h </w:instrText>
            </w:r>
            <w:r w:rsidR="00B35C54">
              <w:rPr>
                <w:noProof/>
                <w:webHidden/>
              </w:rPr>
            </w:r>
            <w:r w:rsidR="00B35C54">
              <w:rPr>
                <w:noProof/>
                <w:webHidden/>
              </w:rPr>
              <w:fldChar w:fldCharType="separate"/>
            </w:r>
            <w:r w:rsidR="00B35C54">
              <w:rPr>
                <w:noProof/>
                <w:webHidden/>
              </w:rPr>
              <w:t>5</w:t>
            </w:r>
            <w:r w:rsidR="00B35C54">
              <w:rPr>
                <w:noProof/>
                <w:webHidden/>
              </w:rPr>
              <w:fldChar w:fldCharType="end"/>
            </w:r>
          </w:hyperlink>
        </w:p>
        <w:p w14:paraId="7C0A1BAB" w14:textId="325BACC8" w:rsidR="00B35C54" w:rsidRDefault="001874FE">
          <w:pPr>
            <w:pStyle w:val="TM2"/>
            <w:tabs>
              <w:tab w:val="left" w:pos="660"/>
              <w:tab w:val="right" w:leader="dot" w:pos="9205"/>
            </w:tabs>
            <w:rPr>
              <w:rFonts w:eastAsiaTheme="minorEastAsia"/>
              <w:noProof/>
              <w:lang w:eastAsia="fr-FR"/>
            </w:rPr>
          </w:pPr>
          <w:hyperlink w:anchor="_Toc201839295" w:history="1">
            <w:r w:rsidR="00B35C54" w:rsidRPr="00444B22">
              <w:rPr>
                <w:rStyle w:val="Lienhypertexte"/>
                <w:noProof/>
              </w:rPr>
              <w:t>4.</w:t>
            </w:r>
            <w:r w:rsidR="00B35C54">
              <w:rPr>
                <w:rFonts w:eastAsiaTheme="minorEastAsia"/>
                <w:noProof/>
                <w:lang w:eastAsia="fr-FR"/>
              </w:rPr>
              <w:tab/>
            </w:r>
            <w:r w:rsidR="00B35C54" w:rsidRPr="00444B22">
              <w:rPr>
                <w:rStyle w:val="Lienhypertexte"/>
                <w:noProof/>
              </w:rPr>
              <w:t>Dispositions générales pour le musée de l’Orangerie :</w:t>
            </w:r>
            <w:r w:rsidR="00B35C54">
              <w:rPr>
                <w:noProof/>
                <w:webHidden/>
              </w:rPr>
              <w:tab/>
            </w:r>
            <w:r w:rsidR="00B35C54">
              <w:rPr>
                <w:noProof/>
                <w:webHidden/>
              </w:rPr>
              <w:fldChar w:fldCharType="begin"/>
            </w:r>
            <w:r w:rsidR="00B35C54">
              <w:rPr>
                <w:noProof/>
                <w:webHidden/>
              </w:rPr>
              <w:instrText xml:space="preserve"> PAGEREF _Toc201839295 \h </w:instrText>
            </w:r>
            <w:r w:rsidR="00B35C54">
              <w:rPr>
                <w:noProof/>
                <w:webHidden/>
              </w:rPr>
            </w:r>
            <w:r w:rsidR="00B35C54">
              <w:rPr>
                <w:noProof/>
                <w:webHidden/>
              </w:rPr>
              <w:fldChar w:fldCharType="separate"/>
            </w:r>
            <w:r w:rsidR="00B35C54">
              <w:rPr>
                <w:noProof/>
                <w:webHidden/>
              </w:rPr>
              <w:t>6</w:t>
            </w:r>
            <w:r w:rsidR="00B35C54">
              <w:rPr>
                <w:noProof/>
                <w:webHidden/>
              </w:rPr>
              <w:fldChar w:fldCharType="end"/>
            </w:r>
          </w:hyperlink>
        </w:p>
        <w:p w14:paraId="2AD46B6E" w14:textId="37B7B8DB" w:rsidR="00B35C54" w:rsidRDefault="001874FE">
          <w:pPr>
            <w:pStyle w:val="TM2"/>
            <w:tabs>
              <w:tab w:val="left" w:pos="660"/>
              <w:tab w:val="right" w:leader="dot" w:pos="9205"/>
            </w:tabs>
            <w:rPr>
              <w:rFonts w:eastAsiaTheme="minorEastAsia"/>
              <w:noProof/>
              <w:lang w:eastAsia="fr-FR"/>
            </w:rPr>
          </w:pPr>
          <w:hyperlink w:anchor="_Toc201839296" w:history="1">
            <w:r w:rsidR="00B35C54" w:rsidRPr="00444B22">
              <w:rPr>
                <w:rStyle w:val="Lienhypertexte"/>
                <w:noProof/>
              </w:rPr>
              <w:t>5.</w:t>
            </w:r>
            <w:r w:rsidR="00B35C54">
              <w:rPr>
                <w:rFonts w:eastAsiaTheme="minorEastAsia"/>
                <w:noProof/>
                <w:lang w:eastAsia="fr-FR"/>
              </w:rPr>
              <w:tab/>
            </w:r>
            <w:r w:rsidR="00B35C54" w:rsidRPr="00444B22">
              <w:rPr>
                <w:rStyle w:val="Lienhypertexte"/>
                <w:noProof/>
              </w:rPr>
              <w:t>Programmation et suivi des opérations</w:t>
            </w:r>
            <w:r w:rsidR="00B35C54">
              <w:rPr>
                <w:noProof/>
                <w:webHidden/>
              </w:rPr>
              <w:tab/>
            </w:r>
            <w:r w:rsidR="00B35C54">
              <w:rPr>
                <w:noProof/>
                <w:webHidden/>
              </w:rPr>
              <w:fldChar w:fldCharType="begin"/>
            </w:r>
            <w:r w:rsidR="00B35C54">
              <w:rPr>
                <w:noProof/>
                <w:webHidden/>
              </w:rPr>
              <w:instrText xml:space="preserve"> PAGEREF _Toc201839296 \h </w:instrText>
            </w:r>
            <w:r w:rsidR="00B35C54">
              <w:rPr>
                <w:noProof/>
                <w:webHidden/>
              </w:rPr>
            </w:r>
            <w:r w:rsidR="00B35C54">
              <w:rPr>
                <w:noProof/>
                <w:webHidden/>
              </w:rPr>
              <w:fldChar w:fldCharType="separate"/>
            </w:r>
            <w:r w:rsidR="00B35C54">
              <w:rPr>
                <w:noProof/>
                <w:webHidden/>
              </w:rPr>
              <w:t>6</w:t>
            </w:r>
            <w:r w:rsidR="00B35C54">
              <w:rPr>
                <w:noProof/>
                <w:webHidden/>
              </w:rPr>
              <w:fldChar w:fldCharType="end"/>
            </w:r>
          </w:hyperlink>
        </w:p>
        <w:p w14:paraId="322A1BA0" w14:textId="15CCDBCC" w:rsidR="00B35C54" w:rsidRDefault="001874FE">
          <w:pPr>
            <w:pStyle w:val="TM1"/>
            <w:tabs>
              <w:tab w:val="right" w:leader="dot" w:pos="9205"/>
            </w:tabs>
            <w:rPr>
              <w:rFonts w:eastAsiaTheme="minorEastAsia"/>
              <w:noProof/>
              <w:lang w:eastAsia="fr-FR"/>
            </w:rPr>
          </w:pPr>
          <w:hyperlink w:anchor="_Toc201839297" w:history="1">
            <w:r w:rsidR="00B35C54" w:rsidRPr="00444B22">
              <w:rPr>
                <w:rStyle w:val="Lienhypertexte"/>
                <w:rFonts w:eastAsia="Times New Roman" w:cstheme="minorHAnsi"/>
                <w:noProof/>
                <w:lang w:eastAsia="fr-FR"/>
              </w:rPr>
              <w:t>Article 4 : La restauration des cadres de peintures et pastels : méthodologie et modalités</w:t>
            </w:r>
            <w:r w:rsidR="00B35C54">
              <w:rPr>
                <w:noProof/>
                <w:webHidden/>
              </w:rPr>
              <w:tab/>
            </w:r>
            <w:r w:rsidR="00B35C54">
              <w:rPr>
                <w:noProof/>
                <w:webHidden/>
              </w:rPr>
              <w:fldChar w:fldCharType="begin"/>
            </w:r>
            <w:r w:rsidR="00B35C54">
              <w:rPr>
                <w:noProof/>
                <w:webHidden/>
              </w:rPr>
              <w:instrText xml:space="preserve"> PAGEREF _Toc201839297 \h </w:instrText>
            </w:r>
            <w:r w:rsidR="00B35C54">
              <w:rPr>
                <w:noProof/>
                <w:webHidden/>
              </w:rPr>
            </w:r>
            <w:r w:rsidR="00B35C54">
              <w:rPr>
                <w:noProof/>
                <w:webHidden/>
              </w:rPr>
              <w:fldChar w:fldCharType="separate"/>
            </w:r>
            <w:r w:rsidR="00B35C54">
              <w:rPr>
                <w:noProof/>
                <w:webHidden/>
              </w:rPr>
              <w:t>7</w:t>
            </w:r>
            <w:r w:rsidR="00B35C54">
              <w:rPr>
                <w:noProof/>
                <w:webHidden/>
              </w:rPr>
              <w:fldChar w:fldCharType="end"/>
            </w:r>
          </w:hyperlink>
        </w:p>
        <w:p w14:paraId="1472999A" w14:textId="0FBEB1CC" w:rsidR="00B35C54" w:rsidRDefault="001874FE">
          <w:pPr>
            <w:pStyle w:val="TM2"/>
            <w:tabs>
              <w:tab w:val="left" w:pos="660"/>
              <w:tab w:val="right" w:leader="dot" w:pos="9205"/>
            </w:tabs>
            <w:rPr>
              <w:rFonts w:eastAsiaTheme="minorEastAsia"/>
              <w:noProof/>
              <w:lang w:eastAsia="fr-FR"/>
            </w:rPr>
          </w:pPr>
          <w:hyperlink w:anchor="_Toc201839298" w:history="1">
            <w:r w:rsidR="00B35C54" w:rsidRPr="00444B22">
              <w:rPr>
                <w:rStyle w:val="Lienhypertexte"/>
                <w:noProof/>
              </w:rPr>
              <w:t>1.</w:t>
            </w:r>
            <w:r w:rsidR="00B35C54">
              <w:rPr>
                <w:rFonts w:eastAsiaTheme="minorEastAsia"/>
                <w:noProof/>
                <w:lang w:eastAsia="fr-FR"/>
              </w:rPr>
              <w:tab/>
            </w:r>
            <w:r w:rsidR="00B35C54" w:rsidRPr="00444B22">
              <w:rPr>
                <w:rStyle w:val="Lienhypertexte"/>
                <w:noProof/>
                <w:shd w:val="clear" w:color="auto" w:fill="FFFFFF"/>
              </w:rPr>
              <w:t>Méthodologie</w:t>
            </w:r>
            <w:r w:rsidR="00B35C54">
              <w:rPr>
                <w:noProof/>
                <w:webHidden/>
              </w:rPr>
              <w:tab/>
            </w:r>
            <w:r w:rsidR="00B35C54">
              <w:rPr>
                <w:noProof/>
                <w:webHidden/>
              </w:rPr>
              <w:fldChar w:fldCharType="begin"/>
            </w:r>
            <w:r w:rsidR="00B35C54">
              <w:rPr>
                <w:noProof/>
                <w:webHidden/>
              </w:rPr>
              <w:instrText xml:space="preserve"> PAGEREF _Toc201839298 \h </w:instrText>
            </w:r>
            <w:r w:rsidR="00B35C54">
              <w:rPr>
                <w:noProof/>
                <w:webHidden/>
              </w:rPr>
            </w:r>
            <w:r w:rsidR="00B35C54">
              <w:rPr>
                <w:noProof/>
                <w:webHidden/>
              </w:rPr>
              <w:fldChar w:fldCharType="separate"/>
            </w:r>
            <w:r w:rsidR="00B35C54">
              <w:rPr>
                <w:noProof/>
                <w:webHidden/>
              </w:rPr>
              <w:t>7</w:t>
            </w:r>
            <w:r w:rsidR="00B35C54">
              <w:rPr>
                <w:noProof/>
                <w:webHidden/>
              </w:rPr>
              <w:fldChar w:fldCharType="end"/>
            </w:r>
          </w:hyperlink>
        </w:p>
        <w:p w14:paraId="0B7B5F92" w14:textId="321BC26C" w:rsidR="00B35C54" w:rsidRDefault="001874FE">
          <w:pPr>
            <w:pStyle w:val="TM2"/>
            <w:tabs>
              <w:tab w:val="left" w:pos="660"/>
              <w:tab w:val="right" w:leader="dot" w:pos="9205"/>
            </w:tabs>
            <w:rPr>
              <w:rFonts w:eastAsiaTheme="minorEastAsia"/>
              <w:noProof/>
              <w:lang w:eastAsia="fr-FR"/>
            </w:rPr>
          </w:pPr>
          <w:hyperlink w:anchor="_Toc201839299" w:history="1">
            <w:r w:rsidR="00B35C54" w:rsidRPr="00444B22">
              <w:rPr>
                <w:rStyle w:val="Lienhypertexte"/>
                <w:i/>
                <w:noProof/>
              </w:rPr>
              <w:t>2.</w:t>
            </w:r>
            <w:r w:rsidR="00B35C54">
              <w:rPr>
                <w:rFonts w:eastAsiaTheme="minorEastAsia"/>
                <w:noProof/>
                <w:lang w:eastAsia="fr-FR"/>
              </w:rPr>
              <w:tab/>
            </w:r>
            <w:r w:rsidR="00B35C54" w:rsidRPr="00444B22">
              <w:rPr>
                <w:rStyle w:val="Lienhypertexte"/>
                <w:noProof/>
              </w:rPr>
              <w:t>Matériel et mise en œuvre des matériaux</w:t>
            </w:r>
            <w:r w:rsidR="00B35C54">
              <w:rPr>
                <w:noProof/>
                <w:webHidden/>
              </w:rPr>
              <w:tab/>
            </w:r>
            <w:r w:rsidR="00B35C54">
              <w:rPr>
                <w:noProof/>
                <w:webHidden/>
              </w:rPr>
              <w:fldChar w:fldCharType="begin"/>
            </w:r>
            <w:r w:rsidR="00B35C54">
              <w:rPr>
                <w:noProof/>
                <w:webHidden/>
              </w:rPr>
              <w:instrText xml:space="preserve"> PAGEREF _Toc201839299 \h </w:instrText>
            </w:r>
            <w:r w:rsidR="00B35C54">
              <w:rPr>
                <w:noProof/>
                <w:webHidden/>
              </w:rPr>
            </w:r>
            <w:r w:rsidR="00B35C54">
              <w:rPr>
                <w:noProof/>
                <w:webHidden/>
              </w:rPr>
              <w:fldChar w:fldCharType="separate"/>
            </w:r>
            <w:r w:rsidR="00B35C54">
              <w:rPr>
                <w:noProof/>
                <w:webHidden/>
              </w:rPr>
              <w:t>8</w:t>
            </w:r>
            <w:r w:rsidR="00B35C54">
              <w:rPr>
                <w:noProof/>
                <w:webHidden/>
              </w:rPr>
              <w:fldChar w:fldCharType="end"/>
            </w:r>
          </w:hyperlink>
        </w:p>
        <w:p w14:paraId="170E277A" w14:textId="147FD08A" w:rsidR="00B35C54" w:rsidRDefault="001874FE">
          <w:pPr>
            <w:pStyle w:val="TM2"/>
            <w:tabs>
              <w:tab w:val="left" w:pos="660"/>
              <w:tab w:val="right" w:leader="dot" w:pos="9205"/>
            </w:tabs>
            <w:rPr>
              <w:rFonts w:eastAsiaTheme="minorEastAsia"/>
              <w:noProof/>
              <w:lang w:eastAsia="fr-FR"/>
            </w:rPr>
          </w:pPr>
          <w:hyperlink w:anchor="_Toc201839300" w:history="1">
            <w:r w:rsidR="00B35C54" w:rsidRPr="00444B22">
              <w:rPr>
                <w:rStyle w:val="Lienhypertexte"/>
                <w:noProof/>
              </w:rPr>
              <w:t>3.</w:t>
            </w:r>
            <w:r w:rsidR="00B35C54">
              <w:rPr>
                <w:rFonts w:eastAsiaTheme="minorEastAsia"/>
                <w:noProof/>
                <w:lang w:eastAsia="fr-FR"/>
              </w:rPr>
              <w:tab/>
            </w:r>
            <w:r w:rsidR="00B35C54" w:rsidRPr="00444B22">
              <w:rPr>
                <w:rStyle w:val="Lienhypertexte"/>
                <w:noProof/>
              </w:rPr>
              <w:t>Le cas des cadres de pastels</w:t>
            </w:r>
            <w:r w:rsidR="00B35C54">
              <w:rPr>
                <w:noProof/>
                <w:webHidden/>
              </w:rPr>
              <w:tab/>
            </w:r>
            <w:r w:rsidR="00B35C54">
              <w:rPr>
                <w:noProof/>
                <w:webHidden/>
              </w:rPr>
              <w:fldChar w:fldCharType="begin"/>
            </w:r>
            <w:r w:rsidR="00B35C54">
              <w:rPr>
                <w:noProof/>
                <w:webHidden/>
              </w:rPr>
              <w:instrText xml:space="preserve"> PAGEREF _Toc201839300 \h </w:instrText>
            </w:r>
            <w:r w:rsidR="00B35C54">
              <w:rPr>
                <w:noProof/>
                <w:webHidden/>
              </w:rPr>
            </w:r>
            <w:r w:rsidR="00B35C54">
              <w:rPr>
                <w:noProof/>
                <w:webHidden/>
              </w:rPr>
              <w:fldChar w:fldCharType="separate"/>
            </w:r>
            <w:r w:rsidR="00B35C54">
              <w:rPr>
                <w:noProof/>
                <w:webHidden/>
              </w:rPr>
              <w:t>9</w:t>
            </w:r>
            <w:r w:rsidR="00B35C54">
              <w:rPr>
                <w:noProof/>
                <w:webHidden/>
              </w:rPr>
              <w:fldChar w:fldCharType="end"/>
            </w:r>
          </w:hyperlink>
        </w:p>
        <w:p w14:paraId="150D3915" w14:textId="5EBB9917" w:rsidR="00B35C54" w:rsidRDefault="001874FE">
          <w:pPr>
            <w:pStyle w:val="TM2"/>
            <w:tabs>
              <w:tab w:val="left" w:pos="660"/>
              <w:tab w:val="right" w:leader="dot" w:pos="9205"/>
            </w:tabs>
            <w:rPr>
              <w:rFonts w:eastAsiaTheme="minorEastAsia"/>
              <w:noProof/>
              <w:lang w:eastAsia="fr-FR"/>
            </w:rPr>
          </w:pPr>
          <w:hyperlink w:anchor="_Toc201839301" w:history="1">
            <w:r w:rsidR="00B35C54" w:rsidRPr="00444B22">
              <w:rPr>
                <w:rStyle w:val="Lienhypertexte"/>
                <w:rFonts w:eastAsia="Times New Roman"/>
                <w:noProof/>
                <w:lang w:eastAsia="fr-FR"/>
              </w:rPr>
              <w:t>4.</w:t>
            </w:r>
            <w:r w:rsidR="00B35C54">
              <w:rPr>
                <w:rFonts w:eastAsiaTheme="minorEastAsia"/>
                <w:noProof/>
                <w:lang w:eastAsia="fr-FR"/>
              </w:rPr>
              <w:tab/>
            </w:r>
            <w:r w:rsidR="00B35C54" w:rsidRPr="00444B22">
              <w:rPr>
                <w:rStyle w:val="Lienhypertexte"/>
                <w:noProof/>
              </w:rPr>
              <w:t>Documentation des opérations de restauration</w:t>
            </w:r>
            <w:r w:rsidR="00B35C54">
              <w:rPr>
                <w:noProof/>
                <w:webHidden/>
              </w:rPr>
              <w:tab/>
            </w:r>
            <w:r w:rsidR="00B35C54">
              <w:rPr>
                <w:noProof/>
                <w:webHidden/>
              </w:rPr>
              <w:fldChar w:fldCharType="begin"/>
            </w:r>
            <w:r w:rsidR="00B35C54">
              <w:rPr>
                <w:noProof/>
                <w:webHidden/>
              </w:rPr>
              <w:instrText xml:space="preserve"> PAGEREF _Toc201839301 \h </w:instrText>
            </w:r>
            <w:r w:rsidR="00B35C54">
              <w:rPr>
                <w:noProof/>
                <w:webHidden/>
              </w:rPr>
            </w:r>
            <w:r w:rsidR="00B35C54">
              <w:rPr>
                <w:noProof/>
                <w:webHidden/>
              </w:rPr>
              <w:fldChar w:fldCharType="separate"/>
            </w:r>
            <w:r w:rsidR="00B35C54">
              <w:rPr>
                <w:noProof/>
                <w:webHidden/>
              </w:rPr>
              <w:t>9</w:t>
            </w:r>
            <w:r w:rsidR="00B35C54">
              <w:rPr>
                <w:noProof/>
                <w:webHidden/>
              </w:rPr>
              <w:fldChar w:fldCharType="end"/>
            </w:r>
          </w:hyperlink>
        </w:p>
        <w:p w14:paraId="3753923A" w14:textId="4A6ED1D9" w:rsidR="00B35C54" w:rsidRDefault="001874FE">
          <w:pPr>
            <w:pStyle w:val="TM1"/>
            <w:tabs>
              <w:tab w:val="right" w:leader="dot" w:pos="9205"/>
            </w:tabs>
            <w:rPr>
              <w:rFonts w:eastAsiaTheme="minorEastAsia"/>
              <w:noProof/>
              <w:lang w:eastAsia="fr-FR"/>
            </w:rPr>
          </w:pPr>
          <w:hyperlink w:anchor="_Toc201839302" w:history="1">
            <w:r w:rsidR="00B35C54" w:rsidRPr="00444B22">
              <w:rPr>
                <w:rStyle w:val="Lienhypertexte"/>
                <w:rFonts w:eastAsia="Times New Roman" w:cstheme="minorHAnsi"/>
                <w:noProof/>
                <w:lang w:eastAsia="fr-FR"/>
              </w:rPr>
              <w:t>Article 5 : Assistance et conseil technique</w:t>
            </w:r>
            <w:r w:rsidR="00B35C54">
              <w:rPr>
                <w:noProof/>
                <w:webHidden/>
              </w:rPr>
              <w:tab/>
            </w:r>
            <w:r w:rsidR="00B35C54">
              <w:rPr>
                <w:noProof/>
                <w:webHidden/>
              </w:rPr>
              <w:fldChar w:fldCharType="begin"/>
            </w:r>
            <w:r w:rsidR="00B35C54">
              <w:rPr>
                <w:noProof/>
                <w:webHidden/>
              </w:rPr>
              <w:instrText xml:space="preserve"> PAGEREF _Toc201839302 \h </w:instrText>
            </w:r>
            <w:r w:rsidR="00B35C54">
              <w:rPr>
                <w:noProof/>
                <w:webHidden/>
              </w:rPr>
            </w:r>
            <w:r w:rsidR="00B35C54">
              <w:rPr>
                <w:noProof/>
                <w:webHidden/>
              </w:rPr>
              <w:fldChar w:fldCharType="separate"/>
            </w:r>
            <w:r w:rsidR="00B35C54">
              <w:rPr>
                <w:noProof/>
                <w:webHidden/>
              </w:rPr>
              <w:t>10</w:t>
            </w:r>
            <w:r w:rsidR="00B35C54">
              <w:rPr>
                <w:noProof/>
                <w:webHidden/>
              </w:rPr>
              <w:fldChar w:fldCharType="end"/>
            </w:r>
          </w:hyperlink>
        </w:p>
        <w:p w14:paraId="1C1D8C5F" w14:textId="46DBCC63" w:rsidR="00B35C54" w:rsidRDefault="001874FE">
          <w:pPr>
            <w:pStyle w:val="TM1"/>
            <w:tabs>
              <w:tab w:val="right" w:leader="dot" w:pos="9205"/>
            </w:tabs>
            <w:rPr>
              <w:rFonts w:eastAsiaTheme="minorEastAsia"/>
              <w:noProof/>
              <w:lang w:eastAsia="fr-FR"/>
            </w:rPr>
          </w:pPr>
          <w:hyperlink w:anchor="_Toc201839303" w:history="1">
            <w:r w:rsidR="00B35C54" w:rsidRPr="00444B22">
              <w:rPr>
                <w:rStyle w:val="Lienhypertexte"/>
                <w:rFonts w:eastAsia="Times New Roman" w:cstheme="minorHAnsi"/>
                <w:noProof/>
                <w:lang w:eastAsia="fr-FR"/>
              </w:rPr>
              <w:t>Article 6 : Equipe intervenante</w:t>
            </w:r>
            <w:r w:rsidR="00B35C54">
              <w:rPr>
                <w:noProof/>
                <w:webHidden/>
              </w:rPr>
              <w:tab/>
            </w:r>
            <w:r w:rsidR="00B35C54">
              <w:rPr>
                <w:noProof/>
                <w:webHidden/>
              </w:rPr>
              <w:fldChar w:fldCharType="begin"/>
            </w:r>
            <w:r w:rsidR="00B35C54">
              <w:rPr>
                <w:noProof/>
                <w:webHidden/>
              </w:rPr>
              <w:instrText xml:space="preserve"> PAGEREF _Toc201839303 \h </w:instrText>
            </w:r>
            <w:r w:rsidR="00B35C54">
              <w:rPr>
                <w:noProof/>
                <w:webHidden/>
              </w:rPr>
            </w:r>
            <w:r w:rsidR="00B35C54">
              <w:rPr>
                <w:noProof/>
                <w:webHidden/>
              </w:rPr>
              <w:fldChar w:fldCharType="separate"/>
            </w:r>
            <w:r w:rsidR="00B35C54">
              <w:rPr>
                <w:noProof/>
                <w:webHidden/>
              </w:rPr>
              <w:t>11</w:t>
            </w:r>
            <w:r w:rsidR="00B35C54">
              <w:rPr>
                <w:noProof/>
                <w:webHidden/>
              </w:rPr>
              <w:fldChar w:fldCharType="end"/>
            </w:r>
          </w:hyperlink>
        </w:p>
        <w:p w14:paraId="349ECF0F" w14:textId="25ACE9D3" w:rsidR="00B35C54" w:rsidRDefault="001874FE">
          <w:pPr>
            <w:pStyle w:val="TM2"/>
            <w:tabs>
              <w:tab w:val="left" w:pos="660"/>
              <w:tab w:val="right" w:leader="dot" w:pos="9205"/>
            </w:tabs>
            <w:rPr>
              <w:rFonts w:eastAsiaTheme="minorEastAsia"/>
              <w:noProof/>
              <w:lang w:eastAsia="fr-FR"/>
            </w:rPr>
          </w:pPr>
          <w:hyperlink w:anchor="_Toc201839304" w:history="1">
            <w:r w:rsidR="00B35C54" w:rsidRPr="00444B22">
              <w:rPr>
                <w:rStyle w:val="Lienhypertexte"/>
                <w:noProof/>
              </w:rPr>
              <w:t>1.</w:t>
            </w:r>
            <w:r w:rsidR="00B35C54">
              <w:rPr>
                <w:rFonts w:eastAsiaTheme="minorEastAsia"/>
                <w:noProof/>
                <w:lang w:eastAsia="fr-FR"/>
              </w:rPr>
              <w:tab/>
            </w:r>
            <w:r w:rsidR="00B35C54" w:rsidRPr="00444B22">
              <w:rPr>
                <w:rStyle w:val="Lienhypertexte"/>
                <w:noProof/>
              </w:rPr>
              <w:t>Qualifications et compétences</w:t>
            </w:r>
            <w:r w:rsidR="00B35C54">
              <w:rPr>
                <w:noProof/>
                <w:webHidden/>
              </w:rPr>
              <w:tab/>
            </w:r>
            <w:r w:rsidR="00B35C54">
              <w:rPr>
                <w:noProof/>
                <w:webHidden/>
              </w:rPr>
              <w:fldChar w:fldCharType="begin"/>
            </w:r>
            <w:r w:rsidR="00B35C54">
              <w:rPr>
                <w:noProof/>
                <w:webHidden/>
              </w:rPr>
              <w:instrText xml:space="preserve"> PAGEREF _Toc201839304 \h </w:instrText>
            </w:r>
            <w:r w:rsidR="00B35C54">
              <w:rPr>
                <w:noProof/>
                <w:webHidden/>
              </w:rPr>
            </w:r>
            <w:r w:rsidR="00B35C54">
              <w:rPr>
                <w:noProof/>
                <w:webHidden/>
              </w:rPr>
              <w:fldChar w:fldCharType="separate"/>
            </w:r>
            <w:r w:rsidR="00B35C54">
              <w:rPr>
                <w:noProof/>
                <w:webHidden/>
              </w:rPr>
              <w:t>11</w:t>
            </w:r>
            <w:r w:rsidR="00B35C54">
              <w:rPr>
                <w:noProof/>
                <w:webHidden/>
              </w:rPr>
              <w:fldChar w:fldCharType="end"/>
            </w:r>
          </w:hyperlink>
        </w:p>
        <w:p w14:paraId="4B7A5547" w14:textId="7C11203C" w:rsidR="00B35C54" w:rsidRDefault="001874FE">
          <w:pPr>
            <w:pStyle w:val="TM2"/>
            <w:tabs>
              <w:tab w:val="left" w:pos="660"/>
              <w:tab w:val="right" w:leader="dot" w:pos="9205"/>
            </w:tabs>
            <w:rPr>
              <w:rFonts w:eastAsiaTheme="minorEastAsia"/>
              <w:noProof/>
              <w:lang w:eastAsia="fr-FR"/>
            </w:rPr>
          </w:pPr>
          <w:hyperlink w:anchor="_Toc201839305" w:history="1">
            <w:r w:rsidR="00B35C54" w:rsidRPr="00444B22">
              <w:rPr>
                <w:rStyle w:val="Lienhypertexte"/>
                <w:noProof/>
              </w:rPr>
              <w:t>2.</w:t>
            </w:r>
            <w:r w:rsidR="00B35C54">
              <w:rPr>
                <w:rFonts w:eastAsiaTheme="minorEastAsia"/>
                <w:noProof/>
                <w:lang w:eastAsia="fr-FR"/>
              </w:rPr>
              <w:tab/>
            </w:r>
            <w:r w:rsidR="00B35C54" w:rsidRPr="00444B22">
              <w:rPr>
                <w:rStyle w:val="Lienhypertexte"/>
                <w:noProof/>
              </w:rPr>
              <w:t>Format de l’équipe</w:t>
            </w:r>
            <w:r w:rsidR="00B35C54">
              <w:rPr>
                <w:noProof/>
                <w:webHidden/>
              </w:rPr>
              <w:tab/>
            </w:r>
            <w:r w:rsidR="00B35C54">
              <w:rPr>
                <w:noProof/>
                <w:webHidden/>
              </w:rPr>
              <w:fldChar w:fldCharType="begin"/>
            </w:r>
            <w:r w:rsidR="00B35C54">
              <w:rPr>
                <w:noProof/>
                <w:webHidden/>
              </w:rPr>
              <w:instrText xml:space="preserve"> PAGEREF _Toc201839305 \h </w:instrText>
            </w:r>
            <w:r w:rsidR="00B35C54">
              <w:rPr>
                <w:noProof/>
                <w:webHidden/>
              </w:rPr>
            </w:r>
            <w:r w:rsidR="00B35C54">
              <w:rPr>
                <w:noProof/>
                <w:webHidden/>
              </w:rPr>
              <w:fldChar w:fldCharType="separate"/>
            </w:r>
            <w:r w:rsidR="00B35C54">
              <w:rPr>
                <w:noProof/>
                <w:webHidden/>
              </w:rPr>
              <w:t>11</w:t>
            </w:r>
            <w:r w:rsidR="00B35C54">
              <w:rPr>
                <w:noProof/>
                <w:webHidden/>
              </w:rPr>
              <w:fldChar w:fldCharType="end"/>
            </w:r>
          </w:hyperlink>
        </w:p>
        <w:p w14:paraId="2F267509" w14:textId="2A53B0C6" w:rsidR="00B35C54" w:rsidRDefault="001874FE">
          <w:pPr>
            <w:pStyle w:val="TM1"/>
            <w:tabs>
              <w:tab w:val="left" w:pos="440"/>
              <w:tab w:val="right" w:leader="dot" w:pos="9205"/>
            </w:tabs>
            <w:rPr>
              <w:rFonts w:eastAsiaTheme="minorEastAsia"/>
              <w:noProof/>
              <w:lang w:eastAsia="fr-FR"/>
            </w:rPr>
          </w:pPr>
          <w:hyperlink w:anchor="_Toc201839306" w:history="1">
            <w:r w:rsidR="00B35C54" w:rsidRPr="00444B22">
              <w:rPr>
                <w:rStyle w:val="Lienhypertexte"/>
                <w:rFonts w:ascii="Calibri" w:hAnsi="Calibri" w:cs="Calibri"/>
                <w:noProof/>
              </w:rPr>
              <w:t>I.</w:t>
            </w:r>
            <w:r w:rsidR="00B35C54">
              <w:rPr>
                <w:rFonts w:eastAsiaTheme="minorEastAsia"/>
                <w:noProof/>
                <w:lang w:eastAsia="fr-FR"/>
              </w:rPr>
              <w:tab/>
            </w:r>
            <w:r w:rsidR="00B35C54" w:rsidRPr="00444B22">
              <w:rPr>
                <w:rStyle w:val="Lienhypertexte"/>
                <w:noProof/>
              </w:rPr>
              <w:t>Annexes</w:t>
            </w:r>
            <w:r w:rsidR="00B35C54">
              <w:rPr>
                <w:noProof/>
                <w:webHidden/>
              </w:rPr>
              <w:tab/>
            </w:r>
            <w:r w:rsidR="00B35C54">
              <w:rPr>
                <w:noProof/>
                <w:webHidden/>
              </w:rPr>
              <w:fldChar w:fldCharType="begin"/>
            </w:r>
            <w:r w:rsidR="00B35C54">
              <w:rPr>
                <w:noProof/>
                <w:webHidden/>
              </w:rPr>
              <w:instrText xml:space="preserve"> PAGEREF _Toc201839306 \h </w:instrText>
            </w:r>
            <w:r w:rsidR="00B35C54">
              <w:rPr>
                <w:noProof/>
                <w:webHidden/>
              </w:rPr>
            </w:r>
            <w:r w:rsidR="00B35C54">
              <w:rPr>
                <w:noProof/>
                <w:webHidden/>
              </w:rPr>
              <w:fldChar w:fldCharType="separate"/>
            </w:r>
            <w:r w:rsidR="00B35C54">
              <w:rPr>
                <w:noProof/>
                <w:webHidden/>
              </w:rPr>
              <w:t>12</w:t>
            </w:r>
            <w:r w:rsidR="00B35C54">
              <w:rPr>
                <w:noProof/>
                <w:webHidden/>
              </w:rPr>
              <w:fldChar w:fldCharType="end"/>
            </w:r>
          </w:hyperlink>
        </w:p>
        <w:p w14:paraId="7164B7DA" w14:textId="7B4F45DC" w:rsidR="00B35C54" w:rsidRDefault="001874FE">
          <w:pPr>
            <w:pStyle w:val="TM2"/>
            <w:tabs>
              <w:tab w:val="right" w:leader="dot" w:pos="9205"/>
            </w:tabs>
            <w:rPr>
              <w:rFonts w:eastAsiaTheme="minorEastAsia"/>
              <w:noProof/>
              <w:lang w:eastAsia="fr-FR"/>
            </w:rPr>
          </w:pPr>
          <w:hyperlink w:anchor="_Toc201839307" w:history="1">
            <w:r w:rsidR="00B35C54" w:rsidRPr="00444B22">
              <w:rPr>
                <w:rStyle w:val="Lienhypertexte"/>
                <w:noProof/>
              </w:rPr>
              <w:t>I. Entrées du tableur de suivi du dépoussiérage en salles, à compléter pour chaque œuvre</w:t>
            </w:r>
            <w:r w:rsidR="00B35C54">
              <w:rPr>
                <w:noProof/>
                <w:webHidden/>
              </w:rPr>
              <w:tab/>
            </w:r>
            <w:r w:rsidR="00B35C54">
              <w:rPr>
                <w:noProof/>
                <w:webHidden/>
              </w:rPr>
              <w:fldChar w:fldCharType="begin"/>
            </w:r>
            <w:r w:rsidR="00B35C54">
              <w:rPr>
                <w:noProof/>
                <w:webHidden/>
              </w:rPr>
              <w:instrText xml:space="preserve"> PAGEREF _Toc201839307 \h </w:instrText>
            </w:r>
            <w:r w:rsidR="00B35C54">
              <w:rPr>
                <w:noProof/>
                <w:webHidden/>
              </w:rPr>
            </w:r>
            <w:r w:rsidR="00B35C54">
              <w:rPr>
                <w:noProof/>
                <w:webHidden/>
              </w:rPr>
              <w:fldChar w:fldCharType="separate"/>
            </w:r>
            <w:r w:rsidR="00B35C54">
              <w:rPr>
                <w:noProof/>
                <w:webHidden/>
              </w:rPr>
              <w:t>12</w:t>
            </w:r>
            <w:r w:rsidR="00B35C54">
              <w:rPr>
                <w:noProof/>
                <w:webHidden/>
              </w:rPr>
              <w:fldChar w:fldCharType="end"/>
            </w:r>
          </w:hyperlink>
        </w:p>
        <w:p w14:paraId="78D6B9CA" w14:textId="78B01D1B" w:rsidR="003406BB" w:rsidRPr="009A1FD4" w:rsidRDefault="003406BB">
          <w:r>
            <w:rPr>
              <w:b/>
              <w:bCs/>
            </w:rPr>
            <w:fldChar w:fldCharType="end"/>
          </w:r>
        </w:p>
      </w:sdtContent>
    </w:sdt>
    <w:p w14:paraId="596A739A" w14:textId="77777777" w:rsidR="00B35C54" w:rsidRDefault="00B35C54">
      <w:pPr>
        <w:spacing w:line="259" w:lineRule="auto"/>
        <w:jc w:val="left"/>
        <w:rPr>
          <w:rFonts w:eastAsia="Times New Roman" w:cstheme="minorHAnsi"/>
          <w:i/>
          <w:sz w:val="36"/>
          <w:szCs w:val="36"/>
          <w:lang w:eastAsia="fr-FR"/>
        </w:rPr>
      </w:pPr>
      <w:r>
        <w:rPr>
          <w:rFonts w:eastAsia="Times New Roman" w:cstheme="minorHAnsi"/>
          <w:b/>
          <w:szCs w:val="36"/>
          <w:lang w:eastAsia="fr-FR"/>
        </w:rPr>
        <w:br w:type="page"/>
      </w:r>
    </w:p>
    <w:p w14:paraId="5511B521" w14:textId="25020444" w:rsidR="00451641" w:rsidRPr="00DE7BD1" w:rsidRDefault="00F70781" w:rsidP="00B35C54">
      <w:pPr>
        <w:pStyle w:val="Titre1"/>
        <w:autoSpaceDE/>
        <w:spacing w:after="120" w:line="240" w:lineRule="auto"/>
        <w:rPr>
          <w:rFonts w:eastAsia="Times New Roman" w:cstheme="minorHAnsi"/>
          <w:b w:val="0"/>
          <w:i w:val="0"/>
          <w:szCs w:val="36"/>
          <w:shd w:val="clear" w:color="auto" w:fill="auto"/>
          <w:lang w:eastAsia="fr-FR"/>
        </w:rPr>
      </w:pPr>
      <w:bookmarkStart w:id="0" w:name="_Toc201839287"/>
      <w:r>
        <w:rPr>
          <w:rFonts w:eastAsia="Times New Roman" w:cstheme="minorHAnsi"/>
          <w:b w:val="0"/>
          <w:szCs w:val="36"/>
          <w:shd w:val="clear" w:color="auto" w:fill="auto"/>
          <w:lang w:eastAsia="fr-FR"/>
        </w:rPr>
        <w:lastRenderedPageBreak/>
        <w:t xml:space="preserve">Article 1 : </w:t>
      </w:r>
      <w:r w:rsidR="00E378A8" w:rsidRPr="00DE7BD1">
        <w:rPr>
          <w:rFonts w:eastAsia="Times New Roman" w:cstheme="minorHAnsi"/>
          <w:b w:val="0"/>
          <w:szCs w:val="36"/>
          <w:shd w:val="clear" w:color="auto" w:fill="auto"/>
          <w:lang w:eastAsia="fr-FR"/>
        </w:rPr>
        <w:t>Description des prestations</w:t>
      </w:r>
      <w:r w:rsidR="00147091" w:rsidRPr="00DE7BD1">
        <w:rPr>
          <w:rFonts w:eastAsia="Times New Roman" w:cstheme="minorHAnsi"/>
          <w:b w:val="0"/>
          <w:szCs w:val="36"/>
          <w:shd w:val="clear" w:color="auto" w:fill="auto"/>
          <w:lang w:eastAsia="fr-FR"/>
        </w:rPr>
        <w:t xml:space="preserve"> attendues</w:t>
      </w:r>
      <w:bookmarkEnd w:id="0"/>
    </w:p>
    <w:p w14:paraId="235EA8A1" w14:textId="0B032ADB" w:rsidR="00DB78CC" w:rsidRDefault="00DB78CC" w:rsidP="0025756D">
      <w:pPr>
        <w:pStyle w:val="Paragraphedeliste"/>
        <w:spacing w:after="0"/>
        <w:ind w:left="0"/>
        <w:rPr>
          <w:rFonts w:ascii="Times New Roman" w:hAnsi="Times New Roman" w:cs="Times New Roman"/>
          <w:color w:val="000000" w:themeColor="text1"/>
          <w:u w:val="single"/>
        </w:rPr>
      </w:pPr>
    </w:p>
    <w:p w14:paraId="33E234C7" w14:textId="4D8FCE9E" w:rsidR="006E4DAB" w:rsidRDefault="006E4DAB" w:rsidP="00486D8F">
      <w:r>
        <w:t>Les musées d’Orsay et de l’Orangerie</w:t>
      </w:r>
      <w:r w:rsidRPr="00C47C1C">
        <w:t xml:space="preserve"> </w:t>
      </w:r>
      <w:r>
        <w:t>accueillent un grand nombre de visiteurs, on compte par exemple</w:t>
      </w:r>
      <w:r w:rsidRPr="00C47C1C">
        <w:t xml:space="preserve"> </w:t>
      </w:r>
      <w:r>
        <w:t>4,9 millions de personnes</w:t>
      </w:r>
      <w:r w:rsidRPr="00C47C1C">
        <w:t xml:space="preserve"> </w:t>
      </w:r>
      <w:r>
        <w:t xml:space="preserve">pour l’année 2024. Le passage du public engendre un empoussièrement rapide des collections et accélère leur altération. </w:t>
      </w:r>
    </w:p>
    <w:p w14:paraId="36803E80" w14:textId="6C3A8D93" w:rsidR="00B73A7F" w:rsidRDefault="006E4DAB" w:rsidP="00486D8F">
      <w:r>
        <w:t>Par conséquent, l’importante</w:t>
      </w:r>
      <w:r w:rsidR="00147091">
        <w:t xml:space="preserve"> collection de</w:t>
      </w:r>
      <w:r w:rsidR="00CD13E5">
        <w:t xml:space="preserve">s </w:t>
      </w:r>
      <w:r w:rsidR="00007296">
        <w:t xml:space="preserve">œuvres </w:t>
      </w:r>
      <w:r w:rsidR="00CD13E5">
        <w:t xml:space="preserve">encadrées </w:t>
      </w:r>
      <w:r w:rsidR="00144901">
        <w:t xml:space="preserve">(cadres </w:t>
      </w:r>
      <w:r w:rsidR="00031EE0">
        <w:t>arts décoratifs</w:t>
      </w:r>
      <w:r w:rsidR="00144901">
        <w:t xml:space="preserve">, cadres de peintures, cadres d’arts graphique, cadres de pastels, ou tout autre cadre patrimonial </w:t>
      </w:r>
      <w:r w:rsidR="00031EE0">
        <w:t>encadrant</w:t>
      </w:r>
      <w:r w:rsidR="00144901">
        <w:t xml:space="preserve"> les collections du musées) </w:t>
      </w:r>
      <w:r w:rsidR="00CD13E5">
        <w:t>présentée</w:t>
      </w:r>
      <w:r>
        <w:t>s en salles</w:t>
      </w:r>
      <w:r w:rsidR="00147091">
        <w:t xml:space="preserve"> </w:t>
      </w:r>
      <w:r>
        <w:t>n</w:t>
      </w:r>
      <w:r w:rsidR="00B73A7F" w:rsidRPr="00962C0F">
        <w:t xml:space="preserve">écessite </w:t>
      </w:r>
      <w:r w:rsidR="00147091">
        <w:t>plusieurs</w:t>
      </w:r>
      <w:r w:rsidR="00E47C0D">
        <w:t xml:space="preserve"> types d’interventions à programmer régulièrement</w:t>
      </w:r>
      <w:r w:rsidR="00B73A7F" w:rsidRPr="00962C0F">
        <w:t xml:space="preserve"> : </w:t>
      </w:r>
    </w:p>
    <w:p w14:paraId="1FDB0C2F" w14:textId="47180691" w:rsidR="00007296" w:rsidRDefault="009A1FD4" w:rsidP="000153B7">
      <w:pPr>
        <w:pStyle w:val="Paragraphedeliste"/>
        <w:numPr>
          <w:ilvl w:val="0"/>
          <w:numId w:val="35"/>
        </w:numPr>
      </w:pPr>
      <w:r>
        <w:t>Le dépoussiérage des cadres</w:t>
      </w:r>
      <w:r w:rsidR="00007296">
        <w:t>, des vitres de caissons.</w:t>
      </w:r>
    </w:p>
    <w:p w14:paraId="05E552F9" w14:textId="6B2A96D6" w:rsidR="006E4DAB" w:rsidRPr="00CD13E5" w:rsidRDefault="00007296" w:rsidP="000153B7">
      <w:pPr>
        <w:pStyle w:val="Paragraphedeliste"/>
        <w:numPr>
          <w:ilvl w:val="0"/>
          <w:numId w:val="35"/>
        </w:numPr>
      </w:pPr>
      <w:r>
        <w:t>P</w:t>
      </w:r>
      <w:r w:rsidR="009A1FD4">
        <w:t xml:space="preserve">onctuellement </w:t>
      </w:r>
      <w:r w:rsidR="00C219B4">
        <w:t>les opérations de stabilisation</w:t>
      </w:r>
      <w:r w:rsidR="009A1FD4">
        <w:t xml:space="preserve"> et d’harmonisation esthétique</w:t>
      </w:r>
      <w:r w:rsidR="00F70781">
        <w:t xml:space="preserve"> (art.3)</w:t>
      </w:r>
      <w:r w:rsidR="009A1FD4">
        <w:t xml:space="preserve">. </w:t>
      </w:r>
    </w:p>
    <w:p w14:paraId="443A2C3C" w14:textId="39484E59" w:rsidR="009A1FD4" w:rsidRPr="00962C0F" w:rsidRDefault="009A1FD4" w:rsidP="00144901">
      <w:pPr>
        <w:pStyle w:val="Paragraphedeliste"/>
        <w:numPr>
          <w:ilvl w:val="0"/>
          <w:numId w:val="35"/>
        </w:numPr>
      </w:pPr>
      <w:r w:rsidRPr="00CD13E5">
        <w:t>L</w:t>
      </w:r>
      <w:r>
        <w:t xml:space="preserve">e </w:t>
      </w:r>
      <w:r w:rsidR="00144901">
        <w:t xml:space="preserve">dépoussiérage </w:t>
      </w:r>
      <w:r w:rsidR="00F70781">
        <w:t xml:space="preserve">des </w:t>
      </w:r>
      <w:r w:rsidRPr="00CD13E5">
        <w:t xml:space="preserve">peintures </w:t>
      </w:r>
      <w:r>
        <w:t xml:space="preserve">sur toile ou sur bois </w:t>
      </w:r>
      <w:r w:rsidRPr="00CD13E5">
        <w:t>dont la face n’est pas protégée</w:t>
      </w:r>
      <w:r w:rsidR="00C219B4">
        <w:t xml:space="preserve"> par un caisson</w:t>
      </w:r>
      <w:r w:rsidR="00F70781">
        <w:t xml:space="preserve"> (art</w:t>
      </w:r>
      <w:r w:rsidR="00634B07">
        <w:t>.</w:t>
      </w:r>
      <w:r w:rsidR="00F70781">
        <w:t xml:space="preserve"> 3)</w:t>
      </w:r>
      <w:r w:rsidRPr="00CD13E5">
        <w:t xml:space="preserve">. </w:t>
      </w:r>
    </w:p>
    <w:p w14:paraId="61EEDABF" w14:textId="5ACFD196" w:rsidR="00C47C1C" w:rsidRPr="006D2EF0" w:rsidRDefault="00B73A7F" w:rsidP="00486D8F">
      <w:pPr>
        <w:pStyle w:val="Paragraphedeliste"/>
        <w:numPr>
          <w:ilvl w:val="0"/>
          <w:numId w:val="35"/>
        </w:numPr>
      </w:pPr>
      <w:r w:rsidRPr="00B73A7F">
        <w:t>La restauration des cadres de toutes dimensions (des petits formats jusqu’au très grands formats) notamment les cadres en bois</w:t>
      </w:r>
      <w:r w:rsidR="00BF02D7">
        <w:t xml:space="preserve"> et p</w:t>
      </w:r>
      <w:r w:rsidR="00E47C0D">
        <w:t>l</w:t>
      </w:r>
      <w:r w:rsidR="00BF02D7">
        <w:t>âtre</w:t>
      </w:r>
      <w:r w:rsidRPr="00B73A7F">
        <w:t xml:space="preserve"> dorés du </w:t>
      </w:r>
      <w:r w:rsidR="000A4FC9" w:rsidRPr="00B73A7F">
        <w:t>XIX</w:t>
      </w:r>
      <w:r w:rsidR="000A4FC9">
        <w:t xml:space="preserve">ème </w:t>
      </w:r>
      <w:r w:rsidR="00E47C0D">
        <w:t xml:space="preserve">et </w:t>
      </w:r>
      <w:r w:rsidR="000A4FC9">
        <w:t>du début du XXème</w:t>
      </w:r>
      <w:r w:rsidRPr="00B73A7F">
        <w:t xml:space="preserve"> siècle</w:t>
      </w:r>
      <w:r w:rsidR="000A4FC9">
        <w:t xml:space="preserve">. Ces </w:t>
      </w:r>
      <w:r w:rsidR="00CD13E5">
        <w:t>besoins en restauration</w:t>
      </w:r>
      <w:r w:rsidR="000A4FC9">
        <w:t xml:space="preserve"> sont</w:t>
      </w:r>
      <w:r w:rsidR="00CD13E5">
        <w:t xml:space="preserve"> liés</w:t>
      </w:r>
      <w:r w:rsidRPr="00B73A7F">
        <w:t xml:space="preserve"> a</w:t>
      </w:r>
      <w:r w:rsidR="000A4FC9">
        <w:t xml:space="preserve">u départ en prêt de tableaux mais également, </w:t>
      </w:r>
      <w:r w:rsidR="00CD13E5">
        <w:t>à</w:t>
      </w:r>
      <w:r w:rsidR="00B82CE8">
        <w:t xml:space="preserve"> </w:t>
      </w:r>
      <w:r w:rsidRPr="00B73A7F">
        <w:t>la perspecti</w:t>
      </w:r>
      <w:r w:rsidR="00E47C0D">
        <w:t xml:space="preserve">ve des nouveaux accrochages des </w:t>
      </w:r>
      <w:r w:rsidR="00B35C54">
        <w:t>œuvres en salle</w:t>
      </w:r>
      <w:r w:rsidR="00634B07">
        <w:t xml:space="preserve"> (art. 4)</w:t>
      </w:r>
      <w:r w:rsidR="00007296">
        <w:t>.</w:t>
      </w:r>
      <w:r w:rsidRPr="00B73A7F">
        <w:t xml:space="preserve"> </w:t>
      </w:r>
    </w:p>
    <w:p w14:paraId="7C1A7E1F" w14:textId="73E4F5A8" w:rsidR="004E4FE4" w:rsidRPr="00CD13E5" w:rsidRDefault="004E4FE4" w:rsidP="004E4FE4">
      <w:pPr>
        <w:pStyle w:val="Paragraphedeliste"/>
        <w:numPr>
          <w:ilvl w:val="0"/>
          <w:numId w:val="35"/>
        </w:numPr>
      </w:pPr>
      <w:r>
        <w:t>L’assistance</w:t>
      </w:r>
      <w:r w:rsidR="009A1FD4">
        <w:t xml:space="preserve"> et le conseil</w:t>
      </w:r>
      <w:r>
        <w:t xml:space="preserve"> technique pour des opérations </w:t>
      </w:r>
      <w:r w:rsidR="006E4DAB">
        <w:t>comme le</w:t>
      </w:r>
      <w:r w:rsidR="009A1FD4">
        <w:t xml:space="preserve"> </w:t>
      </w:r>
      <w:r>
        <w:t xml:space="preserve">démontage de cadres grand format et </w:t>
      </w:r>
      <w:r w:rsidR="006E4DAB">
        <w:t xml:space="preserve">le </w:t>
      </w:r>
      <w:r>
        <w:t>désencadrement d’œuvres de grand format</w:t>
      </w:r>
      <w:r w:rsidR="00634B07">
        <w:t xml:space="preserve"> (art. 5</w:t>
      </w:r>
      <w:r w:rsidR="00007296">
        <w:t>).</w:t>
      </w:r>
    </w:p>
    <w:p w14:paraId="07A3A0D0" w14:textId="20F13B93" w:rsidR="00CD13E5" w:rsidRDefault="00CD13E5" w:rsidP="00CD13E5">
      <w:pPr>
        <w:tabs>
          <w:tab w:val="left" w:pos="4590"/>
        </w:tabs>
        <w:spacing w:after="0" w:line="240" w:lineRule="auto"/>
        <w:rPr>
          <w:rFonts w:ascii="Times New Roman" w:hAnsi="Times New Roman" w:cs="Times New Roman"/>
          <w:color w:val="000000" w:themeColor="text1"/>
          <w:u w:val="single"/>
        </w:rPr>
      </w:pPr>
    </w:p>
    <w:p w14:paraId="04DC3C3B" w14:textId="50C028E4" w:rsidR="00233E34" w:rsidRPr="00233E34" w:rsidRDefault="00F70781" w:rsidP="00B35C54">
      <w:pPr>
        <w:pStyle w:val="Titre1"/>
        <w:autoSpaceDE/>
        <w:spacing w:after="120" w:line="240" w:lineRule="auto"/>
        <w:rPr>
          <w:rFonts w:eastAsia="Times New Roman" w:cstheme="minorHAnsi"/>
          <w:b w:val="0"/>
          <w:szCs w:val="36"/>
          <w:shd w:val="clear" w:color="auto" w:fill="auto"/>
          <w:lang w:eastAsia="fr-FR"/>
        </w:rPr>
      </w:pPr>
      <w:bookmarkStart w:id="1" w:name="_Toc201839288"/>
      <w:r>
        <w:rPr>
          <w:rFonts w:eastAsia="Times New Roman" w:cstheme="minorHAnsi"/>
          <w:b w:val="0"/>
          <w:szCs w:val="36"/>
          <w:shd w:val="clear" w:color="auto" w:fill="auto"/>
          <w:lang w:eastAsia="fr-FR"/>
        </w:rPr>
        <w:t xml:space="preserve">Article 2 : </w:t>
      </w:r>
      <w:r w:rsidR="00233E34" w:rsidRPr="00233E34">
        <w:rPr>
          <w:rFonts w:eastAsia="Times New Roman" w:cstheme="minorHAnsi"/>
          <w:b w:val="0"/>
          <w:szCs w:val="36"/>
          <w:shd w:val="clear" w:color="auto" w:fill="auto"/>
          <w:lang w:eastAsia="fr-FR"/>
        </w:rPr>
        <w:t>Lieux et période d’intervention</w:t>
      </w:r>
      <w:bookmarkEnd w:id="1"/>
      <w:r w:rsidR="00233E34" w:rsidRPr="00233E34">
        <w:rPr>
          <w:rFonts w:eastAsia="Times New Roman" w:cstheme="minorHAnsi"/>
          <w:b w:val="0"/>
          <w:szCs w:val="36"/>
          <w:shd w:val="clear" w:color="auto" w:fill="auto"/>
          <w:lang w:eastAsia="fr-FR"/>
        </w:rPr>
        <w:t xml:space="preserve"> </w:t>
      </w:r>
    </w:p>
    <w:p w14:paraId="0FFF6214" w14:textId="77777777" w:rsidR="00233E34" w:rsidRPr="0025756D" w:rsidRDefault="00233E34" w:rsidP="00233E34">
      <w:pPr>
        <w:pStyle w:val="Paragraphedeliste"/>
        <w:spacing w:after="0"/>
        <w:rPr>
          <w:rFonts w:ascii="Times New Roman" w:hAnsi="Times New Roman" w:cs="Times New Roman"/>
          <w:b/>
          <w:color w:val="000000" w:themeColor="text1"/>
        </w:rPr>
      </w:pPr>
    </w:p>
    <w:p w14:paraId="5362470C" w14:textId="77777777" w:rsidR="00233E34" w:rsidRPr="00D14137" w:rsidRDefault="00233E34" w:rsidP="00233E34">
      <w:pPr>
        <w:pStyle w:val="Titre2"/>
        <w:numPr>
          <w:ilvl w:val="0"/>
          <w:numId w:val="41"/>
        </w:numPr>
      </w:pPr>
      <w:r w:rsidRPr="00D14137">
        <w:t xml:space="preserve"> </w:t>
      </w:r>
      <w:bookmarkStart w:id="2" w:name="_Toc201839289"/>
      <w:r w:rsidRPr="00D14137">
        <w:t>Lieu d’intervention</w:t>
      </w:r>
      <w:bookmarkEnd w:id="2"/>
    </w:p>
    <w:p w14:paraId="7C4C7085" w14:textId="77777777" w:rsidR="00233E34" w:rsidRPr="003338DC" w:rsidRDefault="00233E34" w:rsidP="00233E34">
      <w:r w:rsidRPr="003338DC">
        <w:t xml:space="preserve">Les prestations seront exécutées : </w:t>
      </w:r>
    </w:p>
    <w:p w14:paraId="1B85A45E" w14:textId="73D5B144" w:rsidR="00233E34" w:rsidRDefault="00634B07" w:rsidP="00B35C54">
      <w:pPr>
        <w:pStyle w:val="Paragraphedeliste"/>
        <w:numPr>
          <w:ilvl w:val="0"/>
          <w:numId w:val="43"/>
        </w:numPr>
      </w:pPr>
      <w:r>
        <w:t>P</w:t>
      </w:r>
      <w:r w:rsidR="00233E34" w:rsidRPr="00690818">
        <w:t>our les restaurations</w:t>
      </w:r>
      <w:r>
        <w:t xml:space="preserve"> de cadre</w:t>
      </w:r>
      <w:r w:rsidR="00233E34" w:rsidRPr="00690818">
        <w:t xml:space="preserve"> : </w:t>
      </w:r>
      <w:r w:rsidR="00BB1ADA">
        <w:t xml:space="preserve">l’œuvre sera décadrée au préalable par les équipes de </w:t>
      </w:r>
      <w:r>
        <w:t xml:space="preserve">l’EPMO-VGE </w:t>
      </w:r>
      <w:r w:rsidR="00BB1ADA">
        <w:t>et restera dans les réserves du musée</w:t>
      </w:r>
      <w:r>
        <w:t xml:space="preserve"> d’Orsay ou du musée de l’Orangerie</w:t>
      </w:r>
      <w:r w:rsidR="00BB1ADA">
        <w:t xml:space="preserve">. La restauration </w:t>
      </w:r>
      <w:r>
        <w:t xml:space="preserve">du cadre </w:t>
      </w:r>
      <w:r w:rsidR="00BB1ADA">
        <w:t xml:space="preserve">aura lieu </w:t>
      </w:r>
      <w:r w:rsidR="00233E34" w:rsidRPr="00690818">
        <w:t>dans l’atelier du restaurateur de</w:t>
      </w:r>
      <w:r w:rsidR="00233E34" w:rsidRPr="00193FF0">
        <w:t xml:space="preserve"> façon générale mais certaines restaurations pour de petits formats pourront être réalisées au cas par cas au musée (notamment les pastels ou les retouches à l’aquarelle). </w:t>
      </w:r>
      <w:r w:rsidR="00233E34">
        <w:t xml:space="preserve">Le transport du musée à l’atelier est organisé et </w:t>
      </w:r>
      <w:r>
        <w:t xml:space="preserve">pris en charge financièrement </w:t>
      </w:r>
      <w:r w:rsidR="00233E34">
        <w:t>par le prestataire.</w:t>
      </w:r>
    </w:p>
    <w:p w14:paraId="0F7857A5" w14:textId="1236D0C0" w:rsidR="00233E34" w:rsidRPr="00B35C54" w:rsidRDefault="00634B07" w:rsidP="00B35C54">
      <w:pPr>
        <w:pStyle w:val="Paragraphedeliste"/>
        <w:numPr>
          <w:ilvl w:val="0"/>
          <w:numId w:val="43"/>
        </w:numPr>
        <w:rPr>
          <w:b/>
          <w:color w:val="000000" w:themeColor="text1"/>
          <w:lang w:eastAsia="ar-SA"/>
        </w:rPr>
      </w:pPr>
      <w:r>
        <w:t>P</w:t>
      </w:r>
      <w:r w:rsidR="00233E34" w:rsidRPr="00193FF0">
        <w:t xml:space="preserve">our </w:t>
      </w:r>
      <w:r w:rsidR="00233E34" w:rsidRPr="0025756D">
        <w:t>le dépoussiérage des cadres </w:t>
      </w:r>
      <w:r w:rsidR="00233E34">
        <w:t xml:space="preserve">et des peintures </w:t>
      </w:r>
      <w:r w:rsidR="00233E34" w:rsidRPr="0025756D">
        <w:t xml:space="preserve">: </w:t>
      </w:r>
      <w:r>
        <w:t xml:space="preserve">les interventions auront lieu dans les espaces muséographiques du musée d’Orsay et du musée de l’Orangerie. </w:t>
      </w:r>
    </w:p>
    <w:p w14:paraId="5BF30DA5" w14:textId="27F3B98E" w:rsidR="00B35C54" w:rsidRDefault="00B35C54" w:rsidP="00B35C54">
      <w:pPr>
        <w:rPr>
          <w:b/>
          <w:color w:val="000000" w:themeColor="text1"/>
          <w:lang w:eastAsia="ar-SA"/>
        </w:rPr>
      </w:pPr>
    </w:p>
    <w:p w14:paraId="4C223754" w14:textId="77777777" w:rsidR="00B35C54" w:rsidRPr="00B35C54" w:rsidRDefault="00B35C54" w:rsidP="00B35C54">
      <w:pPr>
        <w:rPr>
          <w:b/>
          <w:color w:val="000000" w:themeColor="text1"/>
          <w:lang w:eastAsia="ar-SA"/>
        </w:rPr>
      </w:pPr>
    </w:p>
    <w:p w14:paraId="16C715E8" w14:textId="77777777" w:rsidR="00233E34" w:rsidRPr="00D14137" w:rsidRDefault="00233E34" w:rsidP="00233E34">
      <w:pPr>
        <w:pStyle w:val="Titre2"/>
        <w:numPr>
          <w:ilvl w:val="0"/>
          <w:numId w:val="41"/>
        </w:numPr>
      </w:pPr>
      <w:bookmarkStart w:id="3" w:name="_Toc201839290"/>
      <w:r w:rsidRPr="00D14137">
        <w:t>Plage horaire</w:t>
      </w:r>
      <w:bookmarkEnd w:id="3"/>
      <w:r w:rsidRPr="00D14137">
        <w:t xml:space="preserve"> </w:t>
      </w:r>
    </w:p>
    <w:p w14:paraId="6EA02B43" w14:textId="77777777" w:rsidR="00233E34" w:rsidRPr="0025756D" w:rsidRDefault="00233E34" w:rsidP="00233E34">
      <w:pPr>
        <w:pStyle w:val="Paragraphedeliste"/>
        <w:spacing w:after="0"/>
        <w:rPr>
          <w:rFonts w:ascii="Times New Roman" w:hAnsi="Times New Roman" w:cs="Times New Roman"/>
          <w:b/>
          <w:color w:val="000000" w:themeColor="text1"/>
        </w:rPr>
      </w:pPr>
    </w:p>
    <w:p w14:paraId="7EC14E97" w14:textId="4565DB8D" w:rsidR="00BB1ADA" w:rsidRPr="00BB1ADA" w:rsidRDefault="00233E34" w:rsidP="00233E34">
      <w:pPr>
        <w:pStyle w:val="Paragraphedeliste"/>
        <w:numPr>
          <w:ilvl w:val="0"/>
          <w:numId w:val="35"/>
        </w:numPr>
        <w:rPr>
          <w:rFonts w:eastAsia="Arial-BoldMT" w:cs="Arial-BoldMT"/>
          <w:b/>
          <w:bCs/>
          <w:i/>
          <w:iCs/>
        </w:rPr>
      </w:pPr>
      <w:r w:rsidRPr="00BB1ADA">
        <w:t>Pour les restaurations</w:t>
      </w:r>
      <w:r w:rsidR="00634B07">
        <w:t xml:space="preserve"> de cadre</w:t>
      </w:r>
      <w:r w:rsidR="00BB1ADA" w:rsidRPr="00BB1ADA">
        <w:t> :</w:t>
      </w:r>
      <w:r w:rsidR="00BB1ADA" w:rsidRPr="00BB1ADA">
        <w:rPr>
          <w:b/>
          <w:bCs/>
          <w:i/>
          <w:iCs/>
        </w:rPr>
        <w:t xml:space="preserve"> </w:t>
      </w:r>
      <w:r w:rsidR="00BB1ADA" w:rsidRPr="00BB1ADA">
        <w:rPr>
          <w:bCs/>
          <w:iCs/>
        </w:rPr>
        <w:t>l</w:t>
      </w:r>
      <w:r w:rsidRPr="0025756D">
        <w:t xml:space="preserve">es réserves du musée d’Orsay </w:t>
      </w:r>
      <w:r>
        <w:t xml:space="preserve">et de l’Orangerie </w:t>
      </w:r>
      <w:r w:rsidRPr="0025756D">
        <w:t>sont ouvertes de 8 heures à 18 heures du lundi au vendredi. Les restaurations</w:t>
      </w:r>
      <w:r>
        <w:t xml:space="preserve"> et enlèvement</w:t>
      </w:r>
      <w:r w:rsidR="00BB1ADA">
        <w:t>s</w:t>
      </w:r>
      <w:r>
        <w:t xml:space="preserve"> de cadres</w:t>
      </w:r>
      <w:r w:rsidRPr="0025756D">
        <w:t xml:space="preserve"> interviendront sur ces plages horaires</w:t>
      </w:r>
      <w:r>
        <w:t xml:space="preserve"> et sont à la charge du titulaire</w:t>
      </w:r>
      <w:r w:rsidRPr="0025756D">
        <w:t xml:space="preserve">. </w:t>
      </w:r>
    </w:p>
    <w:p w14:paraId="4269BE5B" w14:textId="42984C0D" w:rsidR="00BB1ADA" w:rsidRPr="00BB1ADA" w:rsidRDefault="00BB1ADA" w:rsidP="00233E34">
      <w:pPr>
        <w:pStyle w:val="Paragraphedeliste"/>
        <w:numPr>
          <w:ilvl w:val="0"/>
          <w:numId w:val="35"/>
        </w:numPr>
        <w:rPr>
          <w:rFonts w:eastAsia="Arial-BoldMT" w:cs="Arial-BoldMT"/>
          <w:b/>
          <w:bCs/>
          <w:i/>
          <w:iCs/>
        </w:rPr>
      </w:pPr>
      <w:r>
        <w:t xml:space="preserve">Pour le dépoussiérage </w:t>
      </w:r>
      <w:r w:rsidR="00634B07">
        <w:t xml:space="preserve">des cadres et des œuvres </w:t>
      </w:r>
      <w:r>
        <w:t>au</w:t>
      </w:r>
      <w:r w:rsidR="00233E34" w:rsidRPr="0025756D">
        <w:t xml:space="preserve"> musée d’Orsay : les opérations de dépoussiérage ont lieu tous les lun</w:t>
      </w:r>
      <w:r>
        <w:t>dis, jour de fermeture du musée.</w:t>
      </w:r>
    </w:p>
    <w:p w14:paraId="4D9436B3" w14:textId="648BC07A" w:rsidR="00233E34" w:rsidRPr="00BB1ADA" w:rsidRDefault="00233E34" w:rsidP="00233E34">
      <w:pPr>
        <w:pStyle w:val="Paragraphedeliste"/>
        <w:numPr>
          <w:ilvl w:val="0"/>
          <w:numId w:val="35"/>
        </w:numPr>
        <w:rPr>
          <w:rFonts w:eastAsia="Arial-BoldMT" w:cs="Arial-BoldMT"/>
          <w:b/>
          <w:bCs/>
          <w:i/>
          <w:iCs/>
        </w:rPr>
      </w:pPr>
      <w:r w:rsidRPr="0025756D">
        <w:t>Pour le</w:t>
      </w:r>
      <w:r w:rsidR="00BB1ADA">
        <w:t xml:space="preserve"> dépoussiérage </w:t>
      </w:r>
      <w:r w:rsidR="00634B07">
        <w:t xml:space="preserve">des cadres et des œuvres </w:t>
      </w:r>
      <w:r w:rsidR="00BB1ADA">
        <w:t>au</w:t>
      </w:r>
      <w:r w:rsidRPr="0025756D">
        <w:t xml:space="preserve"> musée de l’Orangerie : les opérations de dépo</w:t>
      </w:r>
      <w:r w:rsidR="00BB1ADA">
        <w:t>ussiérage ont lieu</w:t>
      </w:r>
      <w:r w:rsidRPr="0025756D">
        <w:t xml:space="preserve"> le mar</w:t>
      </w:r>
      <w:r>
        <w:t>di, jour de fermeture du musée.</w:t>
      </w:r>
    </w:p>
    <w:p w14:paraId="2BC67EA7" w14:textId="07AB85F5" w:rsidR="00233E34" w:rsidRPr="00BB1ADA" w:rsidRDefault="00233E34" w:rsidP="00BB1ADA">
      <w:r w:rsidRPr="0025756D">
        <w:t xml:space="preserve">Les interventions </w:t>
      </w:r>
      <w:r w:rsidR="00BB1ADA">
        <w:t xml:space="preserve">en salle </w:t>
      </w:r>
      <w:r w:rsidRPr="0025756D">
        <w:t>s’effectuent dans la plage horaire suivante :</w:t>
      </w:r>
      <w:r>
        <w:t xml:space="preserve"> 9 </w:t>
      </w:r>
      <w:r w:rsidRPr="0025756D">
        <w:t>heures - 18 heures.</w:t>
      </w:r>
    </w:p>
    <w:p w14:paraId="61872AED" w14:textId="4F4B6400" w:rsidR="00233E34" w:rsidRDefault="00233E34" w:rsidP="00CD13E5">
      <w:pPr>
        <w:tabs>
          <w:tab w:val="left" w:pos="4590"/>
        </w:tabs>
        <w:spacing w:after="0" w:line="240" w:lineRule="auto"/>
        <w:rPr>
          <w:rFonts w:ascii="Times New Roman" w:hAnsi="Times New Roman" w:cs="Times New Roman"/>
          <w:color w:val="000000" w:themeColor="text1"/>
          <w:u w:val="single"/>
        </w:rPr>
      </w:pPr>
    </w:p>
    <w:p w14:paraId="1A482C6B" w14:textId="77777777" w:rsidR="00233E34" w:rsidRPr="00CD13E5" w:rsidRDefault="00233E34" w:rsidP="00CD13E5">
      <w:pPr>
        <w:tabs>
          <w:tab w:val="left" w:pos="4590"/>
        </w:tabs>
        <w:spacing w:after="0" w:line="240" w:lineRule="auto"/>
        <w:rPr>
          <w:rFonts w:ascii="Times New Roman" w:hAnsi="Times New Roman" w:cs="Times New Roman"/>
          <w:color w:val="000000" w:themeColor="text1"/>
          <w:u w:val="single"/>
        </w:rPr>
      </w:pPr>
    </w:p>
    <w:p w14:paraId="0177E2B6" w14:textId="5C8A0E25" w:rsidR="00DB78CC" w:rsidRDefault="00F70781" w:rsidP="00F70781">
      <w:pPr>
        <w:pStyle w:val="Titre1"/>
        <w:autoSpaceDE/>
        <w:spacing w:after="120" w:line="240" w:lineRule="auto"/>
        <w:rPr>
          <w:rFonts w:eastAsia="Times New Roman" w:cstheme="minorHAnsi"/>
          <w:b w:val="0"/>
          <w:szCs w:val="36"/>
          <w:shd w:val="clear" w:color="auto" w:fill="auto"/>
          <w:lang w:eastAsia="fr-FR"/>
        </w:rPr>
      </w:pPr>
      <w:bookmarkStart w:id="4" w:name="_Toc201839291"/>
      <w:r>
        <w:rPr>
          <w:rFonts w:eastAsia="Times New Roman" w:cstheme="minorHAnsi"/>
          <w:b w:val="0"/>
          <w:szCs w:val="36"/>
          <w:shd w:val="clear" w:color="auto" w:fill="auto"/>
          <w:lang w:eastAsia="fr-FR"/>
        </w:rPr>
        <w:t xml:space="preserve">Article 3 : </w:t>
      </w:r>
      <w:r w:rsidR="004F7FA8" w:rsidRPr="00233E34">
        <w:rPr>
          <w:rFonts w:eastAsia="Times New Roman" w:cstheme="minorHAnsi"/>
          <w:b w:val="0"/>
          <w:szCs w:val="36"/>
          <w:shd w:val="clear" w:color="auto" w:fill="auto"/>
          <w:lang w:eastAsia="fr-FR"/>
        </w:rPr>
        <w:t xml:space="preserve">Dépoussiérage des </w:t>
      </w:r>
      <w:proofErr w:type="spellStart"/>
      <w:r w:rsidR="00144901">
        <w:rPr>
          <w:rFonts w:eastAsia="Times New Roman" w:cstheme="minorHAnsi"/>
          <w:b w:val="0"/>
          <w:szCs w:val="36"/>
          <w:shd w:val="clear" w:color="auto" w:fill="auto"/>
          <w:lang w:eastAsia="fr-FR"/>
        </w:rPr>
        <w:t>oeuvres</w:t>
      </w:r>
      <w:proofErr w:type="spellEnd"/>
      <w:r w:rsidR="004F7FA8" w:rsidRPr="00233E34">
        <w:rPr>
          <w:rFonts w:eastAsia="Times New Roman" w:cstheme="minorHAnsi"/>
          <w:b w:val="0"/>
          <w:szCs w:val="36"/>
          <w:shd w:val="clear" w:color="auto" w:fill="auto"/>
          <w:lang w:eastAsia="fr-FR"/>
        </w:rPr>
        <w:t xml:space="preserve"> encadrées e</w:t>
      </w:r>
      <w:r w:rsidR="00DE7BD1" w:rsidRPr="00233E34">
        <w:rPr>
          <w:rFonts w:eastAsia="Times New Roman" w:cstheme="minorHAnsi"/>
          <w:b w:val="0"/>
          <w:szCs w:val="36"/>
          <w:shd w:val="clear" w:color="auto" w:fill="auto"/>
          <w:lang w:eastAsia="fr-FR"/>
        </w:rPr>
        <w:t>t interventions sur les cadres</w:t>
      </w:r>
      <w:bookmarkEnd w:id="4"/>
      <w:r w:rsidR="00DE7BD1" w:rsidRPr="00233E34">
        <w:rPr>
          <w:rFonts w:eastAsia="Times New Roman" w:cstheme="minorHAnsi"/>
          <w:b w:val="0"/>
          <w:szCs w:val="36"/>
          <w:shd w:val="clear" w:color="auto" w:fill="auto"/>
          <w:lang w:eastAsia="fr-FR"/>
        </w:rPr>
        <w:t> </w:t>
      </w:r>
      <w:r w:rsidR="004F7FA8" w:rsidRPr="00233E34">
        <w:rPr>
          <w:rFonts w:eastAsia="Times New Roman" w:cstheme="minorHAnsi"/>
          <w:b w:val="0"/>
          <w:szCs w:val="36"/>
          <w:shd w:val="clear" w:color="auto" w:fill="auto"/>
          <w:lang w:eastAsia="fr-FR"/>
        </w:rPr>
        <w:t xml:space="preserve"> </w:t>
      </w:r>
    </w:p>
    <w:p w14:paraId="7B32BA6A" w14:textId="77777777" w:rsidR="00B35C54" w:rsidRPr="00B35C54" w:rsidRDefault="00B35C54" w:rsidP="00B35C54">
      <w:pPr>
        <w:rPr>
          <w:lang w:eastAsia="fr-FR"/>
        </w:rPr>
      </w:pPr>
    </w:p>
    <w:p w14:paraId="28D78B5B" w14:textId="3E964601" w:rsidR="007A4C7B" w:rsidRPr="006D2EF0" w:rsidRDefault="00DE7BD1" w:rsidP="00DE7BD1">
      <w:pPr>
        <w:pStyle w:val="Titre2"/>
        <w:numPr>
          <w:ilvl w:val="0"/>
          <w:numId w:val="36"/>
        </w:numPr>
      </w:pPr>
      <w:bookmarkStart w:id="5" w:name="_Toc201839292"/>
      <w:r>
        <w:t>Méthodologie : l</w:t>
      </w:r>
      <w:r w:rsidR="00AB1A3C">
        <w:t>e</w:t>
      </w:r>
      <w:r w:rsidR="007A4C7B">
        <w:t xml:space="preserve"> dépoussiérage</w:t>
      </w:r>
      <w:r w:rsidR="00CD13E5">
        <w:t xml:space="preserve"> des cadres et des peintures.</w:t>
      </w:r>
      <w:bookmarkEnd w:id="5"/>
    </w:p>
    <w:p w14:paraId="6F4118C3" w14:textId="77777777" w:rsidR="00DB78CC" w:rsidRPr="0025756D" w:rsidRDefault="00DB78CC" w:rsidP="00486D8F">
      <w:pPr>
        <w:rPr>
          <w:lang w:eastAsia="ar-SA"/>
        </w:rPr>
      </w:pPr>
    </w:p>
    <w:p w14:paraId="353096BE" w14:textId="4336967C" w:rsidR="00BF02D7" w:rsidRDefault="00BF02D7" w:rsidP="00486D8F">
      <w:r>
        <w:t>Le d</w:t>
      </w:r>
      <w:r w:rsidR="00DB78CC" w:rsidRPr="0025756D">
        <w:t xml:space="preserve">époussiérage des cadres </w:t>
      </w:r>
      <w:r w:rsidR="006A0D2E">
        <w:t>et</w:t>
      </w:r>
      <w:r w:rsidR="00C219B4">
        <w:t xml:space="preserve"> des</w:t>
      </w:r>
      <w:r w:rsidR="006A0D2E">
        <w:t xml:space="preserve"> peintures </w:t>
      </w:r>
      <w:r w:rsidR="001D1719">
        <w:t>des collections de l’EPMO-VGE</w:t>
      </w:r>
      <w:r w:rsidR="00DB78CC" w:rsidRPr="0025756D">
        <w:t xml:space="preserve"> </w:t>
      </w:r>
      <w:r>
        <w:t>devra être réalisé dans les salles du musée</w:t>
      </w:r>
      <w:r w:rsidR="00634B07">
        <w:t xml:space="preserve"> d’Orsay et du musée de l’Orangerie</w:t>
      </w:r>
      <w:r>
        <w:t xml:space="preserve"> </w:t>
      </w:r>
      <w:r w:rsidR="00DB78CC" w:rsidRPr="0025756D">
        <w:t>au moyen d’un as</w:t>
      </w:r>
      <w:r w:rsidR="00E304E0">
        <w:t xml:space="preserve">pirateur adapté et d’un </w:t>
      </w:r>
      <w:r w:rsidR="00BB1E10">
        <w:t xml:space="preserve">équipement d’accès en hauteur </w:t>
      </w:r>
      <w:r w:rsidR="00DB78CC" w:rsidRPr="00690818">
        <w:t>(voir</w:t>
      </w:r>
      <w:r w:rsidR="00365D39">
        <w:t>e</w:t>
      </w:r>
      <w:r w:rsidR="00DB78CC" w:rsidRPr="00690818">
        <w:t xml:space="preserve"> </w:t>
      </w:r>
      <w:r>
        <w:t xml:space="preserve">d’une </w:t>
      </w:r>
      <w:r w:rsidR="00DB78CC" w:rsidRPr="00690818">
        <w:t>nacelle pour les grands formats/cadres en hauteur).</w:t>
      </w:r>
      <w:r w:rsidR="00DB78CC" w:rsidRPr="0025756D">
        <w:t xml:space="preserve"> </w:t>
      </w:r>
      <w:r w:rsidR="00E47C0D">
        <w:t xml:space="preserve">Les œuvres seront dépoussiérées à même le mur, sans accès à leur revers. </w:t>
      </w:r>
      <w:r>
        <w:t>La méthode utilisée sera adaptée aux fra</w:t>
      </w:r>
      <w:r w:rsidR="006E4DAB">
        <w:t>gilités de la surface du cadre selon l’</w:t>
      </w:r>
      <w:r>
        <w:t xml:space="preserve">état d’endommagement de la dorure, </w:t>
      </w:r>
      <w:r w:rsidR="006E4DAB">
        <w:t>et la présence d’ornements ou non</w:t>
      </w:r>
      <w:r>
        <w:t>. Il est préférable d’utiliser une technique de dépoussiérage dite « indirecte », au pinceau doux (poils de chèvre ou poils synthétique</w:t>
      </w:r>
      <w:r w:rsidR="00C219B4">
        <w:t>s</w:t>
      </w:r>
      <w:r>
        <w:t>), mais l’utilisation d’un embout brosse est également possible si l’état du cadre le permet.</w:t>
      </w:r>
      <w:r w:rsidRPr="00BF02D7">
        <w:t xml:space="preserve"> </w:t>
      </w:r>
      <w:r w:rsidR="007A4C7B">
        <w:t>Les chiffons ne sont pas recommandés</w:t>
      </w:r>
      <w:r w:rsidR="00E47C0D">
        <w:t xml:space="preserve"> pour les surfaces fragiles</w:t>
      </w:r>
      <w:r w:rsidR="007A4C7B">
        <w:t xml:space="preserve">. </w:t>
      </w:r>
      <w:r>
        <w:t>Le d</w:t>
      </w:r>
      <w:r w:rsidR="00C219B4">
        <w:t>époussiérage comprend également</w:t>
      </w:r>
      <w:r>
        <w:t xml:space="preserve"> l</w:t>
      </w:r>
      <w:r w:rsidRPr="00E304E0">
        <w:t>e nettoyage des vitres des œuvr</w:t>
      </w:r>
      <w:r>
        <w:t>es protégées par des caissons (</w:t>
      </w:r>
      <w:r w:rsidRPr="00E304E0">
        <w:t>environ 1000 œuvres concern</w:t>
      </w:r>
      <w:r>
        <w:t>ées</w:t>
      </w:r>
      <w:r w:rsidRPr="00E304E0">
        <w:t>)</w:t>
      </w:r>
      <w:r w:rsidR="00031EE0">
        <w:t>, sans apport de produit de nettoyage</w:t>
      </w:r>
      <w:r>
        <w:t>.</w:t>
      </w:r>
    </w:p>
    <w:p w14:paraId="28A7AFD4" w14:textId="028F49B1" w:rsidR="00CD13E5" w:rsidRDefault="00CD13E5" w:rsidP="00486D8F"/>
    <w:p w14:paraId="6DBDEE62" w14:textId="3F692CFF" w:rsidR="006E4DAB" w:rsidRDefault="00CD13E5" w:rsidP="00486D8F">
      <w:r>
        <w:t xml:space="preserve">Concernant </w:t>
      </w:r>
      <w:r w:rsidR="00FB7A58">
        <w:t>l</w:t>
      </w:r>
      <w:r w:rsidR="00E47C0D">
        <w:t xml:space="preserve">a couche picturale des </w:t>
      </w:r>
      <w:r w:rsidR="00FB7A58">
        <w:t>peintures</w:t>
      </w:r>
      <w:r>
        <w:t>, la méthode utilisée sera adaptée aux fragilités de la surface de l’œuvre. Il est préférable d’utiliser une technique de dépoussiérage dite « indirecte », au pinceau doux (poils de chèvre ou poils synthétique</w:t>
      </w:r>
      <w:r w:rsidR="00E47C0D">
        <w:t>)</w:t>
      </w:r>
      <w:r>
        <w:t xml:space="preserve">. Les intervenants devront veiller à l’état de stabilité </w:t>
      </w:r>
      <w:r>
        <w:lastRenderedPageBreak/>
        <w:t>de la couche picturale avant tout dépoussiér</w:t>
      </w:r>
      <w:r w:rsidR="00E47C0D">
        <w:t>age et les éventuelles altérations évolutives et très instables remarquées devront être communiquées aux équipes d</w:t>
      </w:r>
      <w:r w:rsidR="00634B07">
        <w:t>e l’EPMO-VGE</w:t>
      </w:r>
      <w:r w:rsidR="00E47C0D">
        <w:t>.</w:t>
      </w:r>
      <w:r w:rsidR="006E4DAB">
        <w:t xml:space="preserve"> </w:t>
      </w:r>
    </w:p>
    <w:p w14:paraId="1080F395" w14:textId="5E8F795B" w:rsidR="00CD13E5" w:rsidRPr="006D2EF0" w:rsidRDefault="006E4DAB" w:rsidP="00486D8F">
      <w:r>
        <w:t>Le suivi du dépoussiérage des cadres et des peintures en salle sera indexé dans un tableur Excel qui servira également de suppor</w:t>
      </w:r>
      <w:r w:rsidR="00C773D9">
        <w:t xml:space="preserve">t pour une veille sanitaire </w:t>
      </w:r>
      <w:r>
        <w:t>de la collec</w:t>
      </w:r>
      <w:r w:rsidR="00C773D9">
        <w:t xml:space="preserve">tion des cadres (détails sur le </w:t>
      </w:r>
      <w:r>
        <w:t xml:space="preserve">tableur </w:t>
      </w:r>
      <w:r w:rsidR="00634B07">
        <w:t>à l’article 3.5</w:t>
      </w:r>
      <w:r>
        <w:t xml:space="preserve"> « Programma</w:t>
      </w:r>
      <w:r w:rsidR="00B35C54">
        <w:t>tion et suivi des opérations »)</w:t>
      </w:r>
      <w:r w:rsidR="00634B07">
        <w:t>.</w:t>
      </w:r>
      <w:r>
        <w:t xml:space="preserve"> </w:t>
      </w:r>
    </w:p>
    <w:p w14:paraId="1532875C" w14:textId="609BBF96" w:rsidR="00C47C1C" w:rsidRDefault="00C47C1C" w:rsidP="00BF02D7">
      <w:pPr>
        <w:pStyle w:val="Corpsdetexte3"/>
        <w:rPr>
          <w:rFonts w:ascii="Times New Roman" w:hAnsi="Times New Roman" w:cs="Times New Roman"/>
          <w:color w:val="000000" w:themeColor="text1"/>
        </w:rPr>
      </w:pPr>
    </w:p>
    <w:p w14:paraId="1C252140" w14:textId="480497A3" w:rsidR="00C47C1C" w:rsidRDefault="00DE7BD1" w:rsidP="00DE7BD1">
      <w:pPr>
        <w:pStyle w:val="Titre2"/>
        <w:numPr>
          <w:ilvl w:val="0"/>
          <w:numId w:val="36"/>
        </w:numPr>
      </w:pPr>
      <w:bookmarkStart w:id="6" w:name="_Toc201839293"/>
      <w:r>
        <w:t>Méthodologie : l</w:t>
      </w:r>
      <w:r w:rsidR="00AB1A3C">
        <w:t>es</w:t>
      </w:r>
      <w:r w:rsidR="00C47C1C">
        <w:t xml:space="preserve"> interventions de conservation curative</w:t>
      </w:r>
      <w:r w:rsidR="000017A1">
        <w:t xml:space="preserve"> et d’harmonisation esthétique</w:t>
      </w:r>
      <w:r w:rsidR="006A0D2E">
        <w:t xml:space="preserve"> sur les cadres</w:t>
      </w:r>
      <w:bookmarkEnd w:id="6"/>
    </w:p>
    <w:p w14:paraId="5C07D24C" w14:textId="1B68B21B" w:rsidR="00BF02D7" w:rsidRDefault="00BF02D7" w:rsidP="00E378A8">
      <w:pPr>
        <w:pStyle w:val="Corpsdetexte3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</w:t>
      </w:r>
    </w:p>
    <w:p w14:paraId="3D9333A7" w14:textId="77777777" w:rsidR="00634B07" w:rsidRDefault="00BF02D7" w:rsidP="00486D8F">
      <w:r>
        <w:t>Il sera également demandé</w:t>
      </w:r>
      <w:r w:rsidR="00634B07">
        <w:t xml:space="preserve"> au titulaire d’effectuer</w:t>
      </w:r>
      <w:r>
        <w:t>, une à deux fois par an, d</w:t>
      </w:r>
      <w:r w:rsidR="00DB78CC" w:rsidRPr="0025756D">
        <w:t>es retouches de lacunes, ou intervention</w:t>
      </w:r>
      <w:r w:rsidR="004A0B91">
        <w:t>s</w:t>
      </w:r>
      <w:r w:rsidR="00DB78CC" w:rsidRPr="0025756D">
        <w:t xml:space="preserve"> d’urgence </w:t>
      </w:r>
      <w:r>
        <w:t>sur les cadres des œuvres exposées en salle</w:t>
      </w:r>
      <w:r w:rsidR="000017A1">
        <w:t xml:space="preserve">. </w:t>
      </w:r>
    </w:p>
    <w:p w14:paraId="2B15B26C" w14:textId="5AF5C67D" w:rsidR="00634B07" w:rsidRDefault="00DB78CC" w:rsidP="00486D8F">
      <w:r w:rsidRPr="0025756D">
        <w:t>Ces interventions sont importantes car elles permettent d’intervenir en amont d’éventuel</w:t>
      </w:r>
      <w:r w:rsidR="00C773D9">
        <w:t>s</w:t>
      </w:r>
      <w:r w:rsidRPr="0025756D">
        <w:t xml:space="preserve"> départ</w:t>
      </w:r>
      <w:r w:rsidR="00C773D9">
        <w:t>s</w:t>
      </w:r>
      <w:r w:rsidRPr="0025756D">
        <w:t xml:space="preserve"> en prêt</w:t>
      </w:r>
      <w:r w:rsidR="00BF02D7">
        <w:t xml:space="preserve"> et améliorent la qualité de présentation des </w:t>
      </w:r>
      <w:r w:rsidR="001874FE">
        <w:t>œuvres</w:t>
      </w:r>
      <w:bookmarkStart w:id="7" w:name="_GoBack"/>
      <w:bookmarkEnd w:id="7"/>
      <w:r w:rsidRPr="0025756D">
        <w:t xml:space="preserve">. </w:t>
      </w:r>
      <w:r w:rsidR="00BF02D7">
        <w:t>La responsable de l’atelier de restauration des cadres</w:t>
      </w:r>
      <w:r w:rsidR="00C773D9">
        <w:t>,</w:t>
      </w:r>
      <w:r w:rsidR="006E4DAB">
        <w:t xml:space="preserve"> Elise Lopez</w:t>
      </w:r>
      <w:r w:rsidR="00C773D9">
        <w:t>,</w:t>
      </w:r>
      <w:r w:rsidR="00BF02D7">
        <w:t xml:space="preserve"> transmettra en amont </w:t>
      </w:r>
      <w:r w:rsidR="004A0B91">
        <w:t xml:space="preserve">des sessions </w:t>
      </w:r>
      <w:r w:rsidR="00BF02D7">
        <w:t>la liste des cadres à traiter</w:t>
      </w:r>
      <w:r w:rsidR="006A0D2E">
        <w:t>, ou la zone du musée concernée,</w:t>
      </w:r>
      <w:r w:rsidR="00BF02D7">
        <w:t xml:space="preserve"> ainsi que le type d’intervention à réaliser.</w:t>
      </w:r>
      <w:r w:rsidR="007A4C7B">
        <w:t xml:space="preserve"> </w:t>
      </w:r>
    </w:p>
    <w:p w14:paraId="0AC6BD4A" w14:textId="067AAB99" w:rsidR="00DB78CC" w:rsidRDefault="007A4C7B" w:rsidP="00486D8F">
      <w:r>
        <w:t xml:space="preserve">Pour ces traitements les matériaux utilisés devront répondre aux critères </w:t>
      </w:r>
      <w:r w:rsidR="00ED4910">
        <w:t xml:space="preserve">déontologiques </w:t>
      </w:r>
      <w:r w:rsidR="00E47C0D">
        <w:t xml:space="preserve">d’innocuité pour le cadre, </w:t>
      </w:r>
      <w:r w:rsidR="00ED4910">
        <w:t>de stabilité</w:t>
      </w:r>
      <w:r w:rsidR="006A0D2E">
        <w:t xml:space="preserve"> dans le temps</w:t>
      </w:r>
      <w:r w:rsidR="00E47C0D">
        <w:t xml:space="preserve"> et de réversibilité (pour les retouches notamment)</w:t>
      </w:r>
      <w:r>
        <w:t>. Ces interventions seront renseignées dans le tableur de suivi de dépoussiéra</w:t>
      </w:r>
      <w:r w:rsidR="006A0D2E">
        <w:t xml:space="preserve">ge </w:t>
      </w:r>
      <w:r w:rsidR="006E4DAB">
        <w:t>et de veille sanitaire</w:t>
      </w:r>
      <w:r w:rsidR="006A0D2E">
        <w:t>. L</w:t>
      </w:r>
      <w:r>
        <w:t>es photographies</w:t>
      </w:r>
      <w:r w:rsidR="006A0D2E">
        <w:t xml:space="preserve"> prises avant et après l’intervention seront</w:t>
      </w:r>
      <w:r>
        <w:t xml:space="preserve"> transmises à la responsable de l’atelier de restauration des cadres</w:t>
      </w:r>
      <w:r w:rsidR="002C67C2">
        <w:t xml:space="preserve"> qui sera l’interlocutrice princip</w:t>
      </w:r>
      <w:r w:rsidR="00C773D9">
        <w:t>ale pou</w:t>
      </w:r>
      <w:r w:rsidR="002C67C2">
        <w:t>r ces opérations</w:t>
      </w:r>
      <w:r>
        <w:t xml:space="preserve">. </w:t>
      </w:r>
    </w:p>
    <w:p w14:paraId="67127EB2" w14:textId="442FA766" w:rsidR="004A0B91" w:rsidRDefault="004A0B91" w:rsidP="00E378A8">
      <w:pPr>
        <w:pStyle w:val="Corpsdetexte3"/>
        <w:rPr>
          <w:rFonts w:ascii="Times New Roman" w:hAnsi="Times New Roman" w:cs="Times New Roman"/>
          <w:color w:val="000000" w:themeColor="text1"/>
        </w:rPr>
      </w:pPr>
    </w:p>
    <w:p w14:paraId="4E468049" w14:textId="764FF32A" w:rsidR="00DE7BD1" w:rsidRPr="00DE7BD1" w:rsidRDefault="00976EAC" w:rsidP="00DE7BD1">
      <w:pPr>
        <w:pStyle w:val="Titre2"/>
        <w:numPr>
          <w:ilvl w:val="0"/>
          <w:numId w:val="36"/>
        </w:numPr>
      </w:pPr>
      <w:bookmarkStart w:id="8" w:name="_Toc201839294"/>
      <w:r w:rsidRPr="00DE7BD1">
        <w:rPr>
          <w:rStyle w:val="Titre3Car"/>
          <w:rFonts w:eastAsiaTheme="minorHAnsi" w:cstheme="minorBidi"/>
          <w:b/>
          <w:bCs w:val="0"/>
          <w:i w:val="0"/>
          <w:iCs w:val="0"/>
        </w:rPr>
        <w:t xml:space="preserve">Dispositions générales pour le </w:t>
      </w:r>
      <w:r w:rsidR="004A0B91" w:rsidRPr="00DE7BD1">
        <w:rPr>
          <w:rStyle w:val="Titre3Car"/>
          <w:rFonts w:eastAsiaTheme="minorHAnsi" w:cstheme="minorBidi"/>
          <w:b/>
          <w:bCs w:val="0"/>
          <w:i w:val="0"/>
          <w:iCs w:val="0"/>
        </w:rPr>
        <w:t>musée d’Orsay</w:t>
      </w:r>
      <w:bookmarkEnd w:id="8"/>
    </w:p>
    <w:p w14:paraId="67C8C5E3" w14:textId="77777777" w:rsidR="0099452B" w:rsidRDefault="0099452B" w:rsidP="00486D8F"/>
    <w:p w14:paraId="13F77259" w14:textId="516138C6" w:rsidR="002C67C2" w:rsidRPr="00486D8F" w:rsidRDefault="002C67C2" w:rsidP="00486D8F">
      <w:r w:rsidRPr="00486D8F">
        <w:t>Toutes les interventions auront</w:t>
      </w:r>
      <w:r w:rsidR="00083E2B" w:rsidRPr="00486D8F">
        <w:t xml:space="preserve"> lieu</w:t>
      </w:r>
      <w:r w:rsidR="00535270" w:rsidRPr="00486D8F">
        <w:t xml:space="preserve"> le lundi, jour de fermeture </w:t>
      </w:r>
      <w:r w:rsidRPr="00486D8F">
        <w:t xml:space="preserve">du musée </w:t>
      </w:r>
      <w:r w:rsidR="00535270" w:rsidRPr="00486D8F">
        <w:t>au public.</w:t>
      </w:r>
      <w:r w:rsidR="004A0B91" w:rsidRPr="00486D8F">
        <w:t xml:space="preserve"> </w:t>
      </w:r>
    </w:p>
    <w:p w14:paraId="131350B3" w14:textId="2DA94E5B" w:rsidR="00DB78CC" w:rsidRPr="00C773D9" w:rsidRDefault="00976EAC" w:rsidP="00486D8F">
      <w:r w:rsidRPr="00486D8F">
        <w:t>L’équipe d</w:t>
      </w:r>
      <w:r w:rsidR="00535270" w:rsidRPr="00486D8F">
        <w:t>evra</w:t>
      </w:r>
      <w:r w:rsidRPr="00486D8F">
        <w:t xml:space="preserve"> être p</w:t>
      </w:r>
      <w:r w:rsidR="002C67C2" w:rsidRPr="00486D8F">
        <w:t>onctuellement renforcée pour le dépoussiérage dans les</w:t>
      </w:r>
      <w:r w:rsidRPr="00486D8F">
        <w:t xml:space="preserve"> </w:t>
      </w:r>
      <w:r w:rsidR="002C67C2" w:rsidRPr="00486D8F">
        <w:t xml:space="preserve">salles des </w:t>
      </w:r>
      <w:r w:rsidRPr="00486D8F">
        <w:t xml:space="preserve">expositions temporaires </w:t>
      </w:r>
      <w:r w:rsidR="00535270" w:rsidRPr="00486D8F">
        <w:t>(</w:t>
      </w:r>
      <w:r w:rsidR="004A0B91" w:rsidRPr="00486D8F">
        <w:t>une à deux sessions de dépoussiérage p</w:t>
      </w:r>
      <w:r w:rsidR="00DB78CC" w:rsidRPr="00486D8F">
        <w:t xml:space="preserve">our </w:t>
      </w:r>
      <w:r w:rsidRPr="00486D8F">
        <w:t>chaque</w:t>
      </w:r>
      <w:r w:rsidR="00535270" w:rsidRPr="00486D8F">
        <w:t xml:space="preserve"> </w:t>
      </w:r>
      <w:r w:rsidR="00DB78CC" w:rsidRPr="00486D8F">
        <w:t>exposition temporaire</w:t>
      </w:r>
      <w:r w:rsidR="002C67C2" w:rsidRPr="00486D8F">
        <w:t xml:space="preserve"> lorsqu’elles comprennent de nombreuses peintures</w:t>
      </w:r>
      <w:r w:rsidR="00535270" w:rsidRPr="00486D8F">
        <w:t>) et pour le dépoussiérage des peintures non protégées</w:t>
      </w:r>
      <w:r w:rsidR="00C773D9">
        <w:t xml:space="preserve"> par un caisson</w:t>
      </w:r>
      <w:r w:rsidR="00535270" w:rsidRPr="00486D8F">
        <w:t xml:space="preserve"> </w:t>
      </w:r>
      <w:r w:rsidR="00535270" w:rsidRPr="00C773D9">
        <w:t xml:space="preserve">(compter </w:t>
      </w:r>
      <w:r w:rsidR="00C773D9" w:rsidRPr="00C773D9">
        <w:t>trois</w:t>
      </w:r>
      <w:r w:rsidR="00535270" w:rsidRPr="00C773D9">
        <w:t xml:space="preserve"> sessions par an, à deux intervenants)</w:t>
      </w:r>
      <w:r w:rsidR="00DB78CC" w:rsidRPr="00C773D9">
        <w:t xml:space="preserve">. </w:t>
      </w:r>
    </w:p>
    <w:p w14:paraId="4476CF11" w14:textId="1319A916" w:rsidR="00DB78CC" w:rsidRPr="00486D8F" w:rsidRDefault="00DB78CC" w:rsidP="00486D8F">
      <w:r w:rsidRPr="00486D8F">
        <w:t xml:space="preserve">En raison de l’utilisation </w:t>
      </w:r>
      <w:r w:rsidR="00BB1E10">
        <w:t xml:space="preserve">d’équipements d’accès en hauteur </w:t>
      </w:r>
      <w:r w:rsidRPr="00486D8F">
        <w:t xml:space="preserve">et des règles de sécurité qui en découlent, </w:t>
      </w:r>
      <w:r w:rsidR="00976EAC" w:rsidRPr="00486D8F">
        <w:t xml:space="preserve">la présence de </w:t>
      </w:r>
      <w:r w:rsidRPr="00486D8F">
        <w:t>deux intervenants</w:t>
      </w:r>
      <w:r w:rsidR="00976EAC" w:rsidRPr="00486D8F">
        <w:t xml:space="preserve"> minimum</w:t>
      </w:r>
      <w:r w:rsidRPr="00486D8F">
        <w:t xml:space="preserve"> </w:t>
      </w:r>
      <w:r w:rsidR="00976EAC" w:rsidRPr="00486D8F">
        <w:t xml:space="preserve">est </w:t>
      </w:r>
      <w:r w:rsidR="002C67C2" w:rsidRPr="00486D8F">
        <w:t xml:space="preserve">toujours </w:t>
      </w:r>
      <w:r w:rsidR="00976EAC" w:rsidRPr="00486D8F">
        <w:t>requise</w:t>
      </w:r>
      <w:r w:rsidRPr="00486D8F">
        <w:t xml:space="preserve"> pour le dépoussiérage des œuvres.</w:t>
      </w:r>
    </w:p>
    <w:p w14:paraId="6D2FFC3B" w14:textId="3DB1AB79" w:rsidR="00083E2B" w:rsidRDefault="00083E2B" w:rsidP="00486D8F">
      <w:r w:rsidRPr="00486D8F">
        <w:t>Concernant le dépoussiérage</w:t>
      </w:r>
      <w:r w:rsidR="00C773D9">
        <w:t>,</w:t>
      </w:r>
      <w:r w:rsidRPr="00486D8F">
        <w:t xml:space="preserve"> les principaux interlocuteurs sont les régisseurs en charge de la collection des cadres ainsi que les régisseurs des expositions.</w:t>
      </w:r>
    </w:p>
    <w:p w14:paraId="4EA876C8" w14:textId="4E5AEFFB" w:rsidR="0099452B" w:rsidRPr="00486D8F" w:rsidRDefault="0099452B" w:rsidP="00B3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35C54">
        <w:rPr>
          <w:u w:val="single"/>
        </w:rPr>
        <w:lastRenderedPageBreak/>
        <w:t>Volume estimatif :</w:t>
      </w:r>
      <w:r>
        <w:t xml:space="preserve"> </w:t>
      </w:r>
      <w:r w:rsidRPr="00486D8F">
        <w:t xml:space="preserve">A titre indicatif, actuellement, les besoins en dépoussiérage des cadres </w:t>
      </w:r>
      <w:r>
        <w:t xml:space="preserve">des collections </w:t>
      </w:r>
      <w:r w:rsidRPr="00486D8F">
        <w:t>permanente</w:t>
      </w:r>
      <w:r>
        <w:t>s</w:t>
      </w:r>
      <w:r w:rsidR="000153B7">
        <w:t xml:space="preserve"> du musée d’Orsay</w:t>
      </w:r>
      <w:r w:rsidRPr="00486D8F">
        <w:t xml:space="preserve"> justifient la présence de deux personnes durant une journée le lundi, tous les quinze jours</w:t>
      </w:r>
      <w:r w:rsidR="000153B7">
        <w:t xml:space="preserve"> soit un total estimatif d’environ 360h/an </w:t>
      </w:r>
    </w:p>
    <w:p w14:paraId="2D35B3C8" w14:textId="77777777" w:rsidR="0099452B" w:rsidRPr="00486D8F" w:rsidRDefault="0099452B" w:rsidP="00486D8F"/>
    <w:p w14:paraId="22CAF5C8" w14:textId="77777777" w:rsidR="00DB78CC" w:rsidRPr="0025756D" w:rsidRDefault="00DB78CC" w:rsidP="00E378A8">
      <w:pPr>
        <w:pStyle w:val="5Normal"/>
        <w:ind w:right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F43BC44" w14:textId="22BC3D62" w:rsidR="00DB78CC" w:rsidRPr="00E378A8" w:rsidRDefault="00976EAC" w:rsidP="00DE7BD1">
      <w:pPr>
        <w:pStyle w:val="Titre2"/>
        <w:numPr>
          <w:ilvl w:val="0"/>
          <w:numId w:val="36"/>
        </w:numPr>
      </w:pPr>
      <w:bookmarkStart w:id="9" w:name="_Toc201839295"/>
      <w:r>
        <w:t>Dispositions générales p</w:t>
      </w:r>
      <w:r w:rsidR="00DB78CC" w:rsidRPr="00E378A8">
        <w:t>our le musée de l’Orangerie :</w:t>
      </w:r>
      <w:bookmarkEnd w:id="9"/>
      <w:r w:rsidR="00DB78CC" w:rsidRPr="00E378A8">
        <w:t xml:space="preserve"> </w:t>
      </w:r>
    </w:p>
    <w:p w14:paraId="74E12A33" w14:textId="77777777" w:rsidR="0099452B" w:rsidRDefault="0099452B" w:rsidP="00486D8F"/>
    <w:p w14:paraId="449A68E6" w14:textId="039F47D6" w:rsidR="00DB78CC" w:rsidRPr="0025756D" w:rsidRDefault="00535270" w:rsidP="00486D8F">
      <w:r>
        <w:t>Concernant les collections de</w:t>
      </w:r>
      <w:r w:rsidR="00976EAC">
        <w:t xml:space="preserve"> l’Orangerie, les besoins </w:t>
      </w:r>
      <w:r w:rsidR="002C67C2">
        <w:t xml:space="preserve">concernent </w:t>
      </w:r>
      <w:r w:rsidR="00976EAC" w:rsidRPr="0025756D">
        <w:t>environ 150</w:t>
      </w:r>
      <w:r w:rsidR="002C67C2">
        <w:t xml:space="preserve"> tableaux</w:t>
      </w:r>
      <w:r w:rsidR="00976EAC" w:rsidRPr="0025756D">
        <w:t xml:space="preserve"> au total</w:t>
      </w:r>
      <w:r w:rsidR="00976EAC">
        <w:t>.  Les</w:t>
      </w:r>
      <w:r w:rsidR="00DB78CC" w:rsidRPr="0025756D">
        <w:t xml:space="preserve"> intervention</w:t>
      </w:r>
      <w:r w:rsidR="00976EAC">
        <w:t>s auront lieu</w:t>
      </w:r>
      <w:r w:rsidR="00DB78CC" w:rsidRPr="0025756D">
        <w:t xml:space="preserve"> le ma</w:t>
      </w:r>
      <w:r>
        <w:t>rdi, jour de fermeture du musée</w:t>
      </w:r>
      <w:r w:rsidR="00DB78CC" w:rsidRPr="0025756D">
        <w:t xml:space="preserve">. </w:t>
      </w:r>
    </w:p>
    <w:p w14:paraId="76FF7638" w14:textId="2019C4AF" w:rsidR="00B73A7F" w:rsidRDefault="00DB78CC" w:rsidP="00486D8F">
      <w:r w:rsidRPr="0025756D">
        <w:t>Des interventions dans la vitrine de la salle Arts extra occidentaux (petit mobilier et objets)</w:t>
      </w:r>
      <w:r w:rsidR="00AD0B0E" w:rsidRPr="0025756D">
        <w:t xml:space="preserve"> </w:t>
      </w:r>
      <w:r w:rsidRPr="0025756D">
        <w:t xml:space="preserve">et interventions en </w:t>
      </w:r>
      <w:r w:rsidR="00E378A8" w:rsidRPr="0025756D">
        <w:t>réserves</w:t>
      </w:r>
      <w:r w:rsidRPr="0025756D">
        <w:t xml:space="preserve"> sont à envisager mais à titre</w:t>
      </w:r>
      <w:r w:rsidR="00AD0B0E" w:rsidRPr="0025756D">
        <w:t xml:space="preserve"> très</w:t>
      </w:r>
      <w:r w:rsidRPr="0025756D">
        <w:t xml:space="preserve"> exceptionnel. De plus, un passage dans les salles d’expositions temporaires est à prévoir, si nécessaire</w:t>
      </w:r>
      <w:r w:rsidR="00373586">
        <w:t>, en moyenne 4 fois par an</w:t>
      </w:r>
      <w:r w:rsidRPr="0025756D">
        <w:t>. Ces prestations sont à réaliser en lien direct avec le</w:t>
      </w:r>
      <w:r w:rsidR="002C67C2">
        <w:t>s</w:t>
      </w:r>
      <w:r w:rsidRPr="0025756D">
        <w:t xml:space="preserve"> régisseur</w:t>
      </w:r>
      <w:r w:rsidR="002C67C2">
        <w:t>s</w:t>
      </w:r>
      <w:r w:rsidRPr="0025756D">
        <w:t xml:space="preserve"> du musée de l’Orangerie</w:t>
      </w:r>
      <w:r w:rsidR="00B73A7F">
        <w:t>.</w:t>
      </w:r>
    </w:p>
    <w:p w14:paraId="179B429F" w14:textId="77777777" w:rsidR="00F92DEA" w:rsidRDefault="00F92DEA" w:rsidP="00486D8F"/>
    <w:p w14:paraId="50F06E79" w14:textId="60A0CE7A" w:rsidR="000153B7" w:rsidRPr="00486D8F" w:rsidRDefault="000153B7" w:rsidP="000153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46930">
        <w:rPr>
          <w:u w:val="single"/>
        </w:rPr>
        <w:t>Volume estimatif :</w:t>
      </w:r>
      <w:r>
        <w:t xml:space="preserve"> </w:t>
      </w:r>
      <w:r w:rsidRPr="00486D8F">
        <w:t xml:space="preserve">A titre indicatif, actuellement, les besoins en dépoussiérage des cadres </w:t>
      </w:r>
      <w:r>
        <w:t xml:space="preserve">des collections </w:t>
      </w:r>
      <w:r w:rsidRPr="00486D8F">
        <w:t>permanente</w:t>
      </w:r>
      <w:r>
        <w:t>s du musée de l’Orangerie</w:t>
      </w:r>
      <w:r w:rsidRPr="00486D8F">
        <w:t xml:space="preserve"> justifient </w:t>
      </w:r>
      <w:r>
        <w:t xml:space="preserve">de deux intervenants sur 1,5 jours, 4 fois par an soit </w:t>
      </w:r>
      <w:r w:rsidR="00DB5220">
        <w:t>un total estimatif d’environ 6jours/an soit 45 heures.</w:t>
      </w:r>
      <w:r w:rsidR="002951EC">
        <w:t xml:space="preserve"> Pour les expositions temporaires, le temps d’intervention est estimé à 4 jours par an à deux personnes. Le total estimatif des interventions pour le musée de l’Orangerie soit 150h </w:t>
      </w:r>
      <w:r w:rsidR="00373586">
        <w:t>par an au total.</w:t>
      </w:r>
    </w:p>
    <w:p w14:paraId="120800B8" w14:textId="77777777" w:rsidR="000153B7" w:rsidRDefault="000153B7" w:rsidP="00486D8F"/>
    <w:p w14:paraId="012B6DD7" w14:textId="3E8D1F04" w:rsidR="00976EAC" w:rsidRDefault="00976EAC" w:rsidP="00E378A8">
      <w:pPr>
        <w:pStyle w:val="5Normal"/>
        <w:ind w:right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D62CF22" w14:textId="6E142152" w:rsidR="00C37D46" w:rsidRDefault="00C37D46" w:rsidP="00DE7BD1">
      <w:pPr>
        <w:pStyle w:val="Titre2"/>
        <w:numPr>
          <w:ilvl w:val="0"/>
          <w:numId w:val="36"/>
        </w:numPr>
      </w:pPr>
      <w:bookmarkStart w:id="10" w:name="_Toc201839296"/>
      <w:r>
        <w:t>Programmation et s</w:t>
      </w:r>
      <w:r w:rsidR="00976EAC">
        <w:t>uivi des opérations</w:t>
      </w:r>
      <w:bookmarkEnd w:id="10"/>
      <w:r w:rsidR="00AB1A3C">
        <w:t xml:space="preserve"> </w:t>
      </w:r>
    </w:p>
    <w:p w14:paraId="20FAD39A" w14:textId="77777777" w:rsidR="0099452B" w:rsidRDefault="0099452B" w:rsidP="00C37D46">
      <w:pPr>
        <w:spacing w:after="0"/>
        <w:rPr>
          <w:rFonts w:ascii="Calibri" w:hAnsi="Calibri" w:cs="Calibri"/>
          <w:color w:val="000000" w:themeColor="text1"/>
        </w:rPr>
      </w:pPr>
    </w:p>
    <w:p w14:paraId="4962B7EF" w14:textId="18F01DA9" w:rsidR="00C37D46" w:rsidRPr="006E4DAB" w:rsidRDefault="00C37D46" w:rsidP="00C37D46">
      <w:pPr>
        <w:spacing w:after="0"/>
        <w:rPr>
          <w:rFonts w:ascii="Calibri" w:hAnsi="Calibri" w:cs="Calibri"/>
          <w:color w:val="000000" w:themeColor="text1"/>
        </w:rPr>
      </w:pPr>
      <w:r w:rsidRPr="006E4DAB">
        <w:rPr>
          <w:rFonts w:ascii="Calibri" w:hAnsi="Calibri" w:cs="Calibri"/>
          <w:color w:val="000000" w:themeColor="text1"/>
        </w:rPr>
        <w:t xml:space="preserve">Une bonne coordination entre tous les intervenants est primordiale pour </w:t>
      </w:r>
      <w:r w:rsidR="0099452B">
        <w:rPr>
          <w:rFonts w:ascii="Calibri" w:hAnsi="Calibri" w:cs="Calibri"/>
          <w:color w:val="000000" w:themeColor="text1"/>
        </w:rPr>
        <w:t>le</w:t>
      </w:r>
      <w:r w:rsidR="000153B7">
        <w:rPr>
          <w:rFonts w:ascii="Calibri" w:hAnsi="Calibri" w:cs="Calibri"/>
          <w:color w:val="000000" w:themeColor="text1"/>
        </w:rPr>
        <w:t xml:space="preserve"> </w:t>
      </w:r>
      <w:r w:rsidRPr="006E4DAB">
        <w:rPr>
          <w:rFonts w:ascii="Calibri" w:hAnsi="Calibri" w:cs="Calibri"/>
          <w:color w:val="000000" w:themeColor="text1"/>
        </w:rPr>
        <w:t xml:space="preserve">suivi des interventions, la mise en place d’une programmation adéquate, et </w:t>
      </w:r>
      <w:r w:rsidR="00C773D9">
        <w:rPr>
          <w:rFonts w:ascii="Calibri" w:hAnsi="Calibri" w:cs="Calibri"/>
          <w:color w:val="000000" w:themeColor="text1"/>
        </w:rPr>
        <w:t>le</w:t>
      </w:r>
      <w:r w:rsidRPr="006E4DAB">
        <w:rPr>
          <w:rFonts w:ascii="Calibri" w:hAnsi="Calibri" w:cs="Calibri"/>
          <w:color w:val="000000" w:themeColor="text1"/>
        </w:rPr>
        <w:t xml:space="preserve"> suivi budgétaire rigoureux de la dépense par l</w:t>
      </w:r>
      <w:r w:rsidR="0099452B">
        <w:rPr>
          <w:rFonts w:ascii="Calibri" w:hAnsi="Calibri" w:cs="Calibri"/>
          <w:color w:val="000000" w:themeColor="text1"/>
        </w:rPr>
        <w:t>’EPMO-VGE</w:t>
      </w:r>
      <w:r w:rsidRPr="006E4DAB">
        <w:rPr>
          <w:rFonts w:ascii="Calibri" w:hAnsi="Calibri" w:cs="Calibri"/>
          <w:color w:val="000000" w:themeColor="text1"/>
        </w:rPr>
        <w:t xml:space="preserve">. </w:t>
      </w:r>
    </w:p>
    <w:p w14:paraId="6B372C8E" w14:textId="77777777" w:rsidR="00C37D46" w:rsidRPr="006E4DAB" w:rsidRDefault="00C37D46" w:rsidP="00C37D46">
      <w:pPr>
        <w:spacing w:after="0"/>
        <w:rPr>
          <w:rFonts w:ascii="Calibri" w:hAnsi="Calibri" w:cs="Calibri"/>
          <w:color w:val="000000" w:themeColor="text1"/>
        </w:rPr>
      </w:pPr>
    </w:p>
    <w:p w14:paraId="36AA02C0" w14:textId="3C3AC5E3" w:rsidR="00C37D46" w:rsidRPr="006E4DAB" w:rsidRDefault="002C67C2" w:rsidP="006D2EF0">
      <w:pPr>
        <w:rPr>
          <w:rFonts w:ascii="Calibri" w:hAnsi="Calibri" w:cs="Calibri"/>
          <w:color w:val="000000" w:themeColor="text1"/>
        </w:rPr>
      </w:pPr>
      <w:r w:rsidRPr="006E4DAB">
        <w:rPr>
          <w:rFonts w:ascii="Calibri" w:hAnsi="Calibri" w:cs="Calibri"/>
          <w:color w:val="000000" w:themeColor="text1"/>
        </w:rPr>
        <w:t>Pour le dépoussiérage des collections permanentes u</w:t>
      </w:r>
      <w:r w:rsidR="00C37D46" w:rsidRPr="006E4DAB">
        <w:rPr>
          <w:rFonts w:ascii="Calibri" w:hAnsi="Calibri" w:cs="Calibri"/>
          <w:color w:val="000000" w:themeColor="text1"/>
        </w:rPr>
        <w:t xml:space="preserve">ne programmation des séances est </w:t>
      </w:r>
      <w:r w:rsidR="006E4DAB">
        <w:rPr>
          <w:rFonts w:ascii="Calibri" w:hAnsi="Calibri" w:cs="Calibri"/>
          <w:color w:val="000000" w:themeColor="text1"/>
        </w:rPr>
        <w:t>proposé</w:t>
      </w:r>
      <w:r w:rsidR="00C37D46" w:rsidRPr="006E4DAB">
        <w:rPr>
          <w:rFonts w:ascii="Calibri" w:hAnsi="Calibri" w:cs="Calibri"/>
          <w:color w:val="000000" w:themeColor="text1"/>
        </w:rPr>
        <w:t xml:space="preserve">e mensuellement </w:t>
      </w:r>
      <w:r w:rsidRPr="006E4DAB">
        <w:rPr>
          <w:rFonts w:ascii="Calibri" w:hAnsi="Calibri" w:cs="Calibri"/>
          <w:color w:val="000000" w:themeColor="text1"/>
        </w:rPr>
        <w:t xml:space="preserve">par le mandataire du marché </w:t>
      </w:r>
      <w:r w:rsidR="00ED4910" w:rsidRPr="006E4DAB">
        <w:rPr>
          <w:rFonts w:ascii="Calibri" w:hAnsi="Calibri" w:cs="Calibri"/>
          <w:color w:val="000000" w:themeColor="text1"/>
        </w:rPr>
        <w:t>et validé</w:t>
      </w:r>
      <w:r w:rsidRPr="006E4DAB">
        <w:rPr>
          <w:rFonts w:ascii="Calibri" w:hAnsi="Calibri" w:cs="Calibri"/>
          <w:color w:val="000000" w:themeColor="text1"/>
        </w:rPr>
        <w:t>e</w:t>
      </w:r>
      <w:r w:rsidR="00ED4910" w:rsidRPr="006E4DAB">
        <w:rPr>
          <w:rFonts w:ascii="Calibri" w:hAnsi="Calibri" w:cs="Calibri"/>
          <w:color w:val="000000" w:themeColor="text1"/>
        </w:rPr>
        <w:t xml:space="preserve"> par </w:t>
      </w:r>
      <w:r w:rsidR="00C37D46" w:rsidRPr="006E4DAB">
        <w:rPr>
          <w:rFonts w:ascii="Calibri" w:hAnsi="Calibri" w:cs="Calibri"/>
          <w:color w:val="000000" w:themeColor="text1"/>
        </w:rPr>
        <w:t>la</w:t>
      </w:r>
      <w:r w:rsidR="00ED4910" w:rsidRPr="006E4DAB">
        <w:rPr>
          <w:rFonts w:ascii="Calibri" w:hAnsi="Calibri" w:cs="Calibri"/>
          <w:color w:val="000000" w:themeColor="text1"/>
        </w:rPr>
        <w:t xml:space="preserve"> régie des œuvres</w:t>
      </w:r>
      <w:r w:rsidRPr="006E4DAB">
        <w:rPr>
          <w:rFonts w:ascii="Calibri" w:hAnsi="Calibri" w:cs="Calibri"/>
          <w:color w:val="000000" w:themeColor="text1"/>
        </w:rPr>
        <w:t xml:space="preserve"> du musée</w:t>
      </w:r>
      <w:r w:rsidR="00DB5220">
        <w:rPr>
          <w:rFonts w:ascii="Calibri" w:hAnsi="Calibri" w:cs="Calibri"/>
          <w:color w:val="000000" w:themeColor="text1"/>
        </w:rPr>
        <w:t>.</w:t>
      </w:r>
      <w:r w:rsidR="00C37D46" w:rsidRPr="006E4DAB">
        <w:rPr>
          <w:rFonts w:ascii="Calibri" w:hAnsi="Calibri" w:cs="Calibri"/>
          <w:color w:val="000000" w:themeColor="text1"/>
        </w:rPr>
        <w:t xml:space="preserve"> </w:t>
      </w:r>
      <w:r w:rsidR="00ED4910" w:rsidRPr="006E4DAB">
        <w:rPr>
          <w:rFonts w:ascii="Calibri" w:hAnsi="Calibri" w:cs="Calibri"/>
          <w:color w:val="000000" w:themeColor="text1"/>
        </w:rPr>
        <w:t xml:space="preserve">Cette programmation mensuelle précisera toujours l’identité des intervenants concernés, </w:t>
      </w:r>
      <w:r w:rsidR="00C37D46" w:rsidRPr="006E4DAB">
        <w:rPr>
          <w:rFonts w:ascii="Calibri" w:hAnsi="Calibri" w:cs="Calibri"/>
          <w:color w:val="000000" w:themeColor="text1"/>
        </w:rPr>
        <w:t xml:space="preserve">les salles </w:t>
      </w:r>
      <w:r w:rsidR="00ED4910" w:rsidRPr="006E4DAB">
        <w:rPr>
          <w:rFonts w:ascii="Calibri" w:hAnsi="Calibri" w:cs="Calibri"/>
          <w:color w:val="000000" w:themeColor="text1"/>
        </w:rPr>
        <w:t xml:space="preserve">qui seront </w:t>
      </w:r>
      <w:r w:rsidRPr="006E4DAB">
        <w:rPr>
          <w:rFonts w:ascii="Calibri" w:hAnsi="Calibri" w:cs="Calibri"/>
          <w:color w:val="000000" w:themeColor="text1"/>
        </w:rPr>
        <w:t>traitées</w:t>
      </w:r>
      <w:r w:rsidR="00C37D46" w:rsidRPr="006E4DAB">
        <w:rPr>
          <w:rFonts w:ascii="Calibri" w:hAnsi="Calibri" w:cs="Calibri"/>
          <w:color w:val="000000" w:themeColor="text1"/>
        </w:rPr>
        <w:t xml:space="preserve">, </w:t>
      </w:r>
      <w:r w:rsidR="00ED4910" w:rsidRPr="006E4DAB">
        <w:rPr>
          <w:rFonts w:ascii="Calibri" w:hAnsi="Calibri" w:cs="Calibri"/>
          <w:color w:val="000000" w:themeColor="text1"/>
        </w:rPr>
        <w:t>ainsi que</w:t>
      </w:r>
      <w:r w:rsidR="00C37D46" w:rsidRPr="006E4DAB">
        <w:rPr>
          <w:rFonts w:ascii="Calibri" w:hAnsi="Calibri" w:cs="Calibri"/>
          <w:color w:val="000000" w:themeColor="text1"/>
        </w:rPr>
        <w:t xml:space="preserve"> le nombre d’heures prévues. </w:t>
      </w:r>
    </w:p>
    <w:p w14:paraId="7F71038D" w14:textId="1F8B5CDF" w:rsidR="002C67C2" w:rsidRPr="006E4DAB" w:rsidRDefault="00C773D9" w:rsidP="006D2EF0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lastRenderedPageBreak/>
        <w:t>Les</w:t>
      </w:r>
      <w:r w:rsidR="002C67C2" w:rsidRPr="006E4DAB">
        <w:rPr>
          <w:rFonts w:ascii="Calibri" w:hAnsi="Calibri" w:cs="Calibri"/>
          <w:color w:val="000000" w:themeColor="text1"/>
        </w:rPr>
        <w:t xml:space="preserve"> opérations plus exceptionnelles (dépoussiérage dans les expositions, interventions de stabilisation et/ou retouches sur les cadre</w:t>
      </w:r>
      <w:r w:rsidR="006E4DAB">
        <w:rPr>
          <w:rFonts w:ascii="Calibri" w:hAnsi="Calibri" w:cs="Calibri"/>
          <w:color w:val="000000" w:themeColor="text1"/>
        </w:rPr>
        <w:t>s, dépoussiérage des peintures)</w:t>
      </w:r>
      <w:r w:rsidR="002C67C2" w:rsidRPr="006E4DAB">
        <w:rPr>
          <w:rFonts w:ascii="Calibri" w:hAnsi="Calibri" w:cs="Calibri"/>
          <w:color w:val="000000" w:themeColor="text1"/>
        </w:rPr>
        <w:t xml:space="preserve"> seront programmées à la demande des équipes du musée.</w:t>
      </w:r>
    </w:p>
    <w:p w14:paraId="7E3597A7" w14:textId="73D16E4A" w:rsidR="00DE7BD1" w:rsidRDefault="006E4DAB" w:rsidP="006D2EF0">
      <w:r>
        <w:t>Le</w:t>
      </w:r>
      <w:r w:rsidR="00FB7A58">
        <w:t xml:space="preserve"> </w:t>
      </w:r>
      <w:r w:rsidR="00976EAC">
        <w:t>tableur</w:t>
      </w:r>
      <w:r w:rsidR="00FB7A58">
        <w:t xml:space="preserve"> Excel</w:t>
      </w:r>
      <w:r w:rsidR="00FB7A58">
        <w:rPr>
          <w:rFonts w:cstheme="minorHAnsi"/>
        </w:rPr>
        <w:t>®</w:t>
      </w:r>
      <w:r w:rsidR="00976EAC">
        <w:t xml:space="preserve"> de suivi sera </w:t>
      </w:r>
      <w:r w:rsidR="00FB7A58">
        <w:t xml:space="preserve">transmis </w:t>
      </w:r>
      <w:r w:rsidR="00976EAC">
        <w:t>au titulaire</w:t>
      </w:r>
      <w:r>
        <w:t xml:space="preserve"> au début du marché</w:t>
      </w:r>
      <w:r w:rsidR="00BB1E10">
        <w:t>, reproduit en annexe.</w:t>
      </w:r>
      <w:r w:rsidR="00976EAC">
        <w:t xml:space="preserve"> Il </w:t>
      </w:r>
      <w:r w:rsidR="00FB7A58">
        <w:t>permet actuellement de suivre le</w:t>
      </w:r>
      <w:r w:rsidR="00976EAC">
        <w:t xml:space="preserve"> dépoussiérage d</w:t>
      </w:r>
      <w:r>
        <w:t>es cadres et des peintures</w:t>
      </w:r>
      <w:r w:rsidR="00C4560A">
        <w:t xml:space="preserve"> dans les salles de l’EPMO</w:t>
      </w:r>
      <w:r>
        <w:t>-VGE</w:t>
      </w:r>
      <w:r w:rsidR="00FB7A58">
        <w:t xml:space="preserve"> et l</w:t>
      </w:r>
      <w:r w:rsidR="00976EAC">
        <w:t xml:space="preserve">es </w:t>
      </w:r>
      <w:r w:rsidR="00FB7A58">
        <w:t xml:space="preserve">autres </w:t>
      </w:r>
      <w:r w:rsidR="00976EAC">
        <w:t xml:space="preserve">opérations </w:t>
      </w:r>
      <w:r w:rsidR="00FB7A58">
        <w:t>réalisées sur les cadres</w:t>
      </w:r>
      <w:r w:rsidR="00976EAC">
        <w:t xml:space="preserve">. Ce tableur est conçu </w:t>
      </w:r>
      <w:r w:rsidR="00FB7A58">
        <w:t>comme support de</w:t>
      </w:r>
      <w:r w:rsidR="00976EAC">
        <w:t xml:space="preserve"> veille sanitaire de la collection des cadres</w:t>
      </w:r>
      <w:r w:rsidR="00FB7A58">
        <w:t xml:space="preserve">. Le fichier devra être mis à jour </w:t>
      </w:r>
      <w:r w:rsidR="00976EAC">
        <w:t>après chaque session et transmis à l’équipe en charge de la gestion de la collection des cadres</w:t>
      </w:r>
      <w:r w:rsidR="000A34FF">
        <w:t xml:space="preserve"> dans un délai de 10 jours ouvrés</w:t>
      </w:r>
      <w:r w:rsidR="00976EAC">
        <w:t xml:space="preserve">. Au besoin, ce tableur peut évoluer, à la demande du titulaire ou l’équipe </w:t>
      </w:r>
      <w:r w:rsidR="00FB7A58">
        <w:t>du musée</w:t>
      </w:r>
      <w:r w:rsidR="00976EAC">
        <w:t>.</w:t>
      </w:r>
    </w:p>
    <w:p w14:paraId="41674625" w14:textId="77777777" w:rsidR="00451641" w:rsidRPr="0025756D" w:rsidRDefault="00451641" w:rsidP="0025756D">
      <w:pPr>
        <w:pStyle w:val="Titre1"/>
        <w:spacing w:after="0"/>
        <w:rPr>
          <w:rFonts w:ascii="Times New Roman" w:hAnsi="Times New Roman" w:cs="Times New Roman"/>
          <w:color w:val="000000" w:themeColor="text1"/>
          <w:szCs w:val="22"/>
        </w:rPr>
      </w:pPr>
    </w:p>
    <w:p w14:paraId="1FBFDB09" w14:textId="1A924FE0" w:rsidR="006E44CF" w:rsidRPr="006E44CF" w:rsidRDefault="00634B07" w:rsidP="00B35C54">
      <w:pPr>
        <w:pStyle w:val="Titre1"/>
        <w:autoSpaceDE/>
        <w:spacing w:after="120" w:line="240" w:lineRule="auto"/>
        <w:rPr>
          <w:rFonts w:eastAsia="Times New Roman" w:cstheme="minorHAnsi"/>
          <w:b w:val="0"/>
          <w:szCs w:val="36"/>
          <w:shd w:val="clear" w:color="auto" w:fill="auto"/>
          <w:lang w:eastAsia="fr-FR"/>
        </w:rPr>
      </w:pPr>
      <w:bookmarkStart w:id="11" w:name="_Toc201839297"/>
      <w:r>
        <w:rPr>
          <w:rFonts w:eastAsia="Times New Roman" w:cstheme="minorHAnsi"/>
          <w:b w:val="0"/>
          <w:szCs w:val="36"/>
          <w:shd w:val="clear" w:color="auto" w:fill="auto"/>
          <w:lang w:eastAsia="fr-FR"/>
        </w:rPr>
        <w:t xml:space="preserve">Article 4 : </w:t>
      </w:r>
      <w:r w:rsidR="00AB1A3C" w:rsidRPr="00233E34">
        <w:rPr>
          <w:rFonts w:eastAsia="Times New Roman" w:cstheme="minorHAnsi"/>
          <w:b w:val="0"/>
          <w:szCs w:val="36"/>
          <w:shd w:val="clear" w:color="auto" w:fill="auto"/>
          <w:lang w:eastAsia="fr-FR"/>
        </w:rPr>
        <w:t>L</w:t>
      </w:r>
      <w:r w:rsidR="00E378A8" w:rsidRPr="00233E34">
        <w:rPr>
          <w:rFonts w:eastAsia="Times New Roman" w:cstheme="minorHAnsi"/>
          <w:b w:val="0"/>
          <w:szCs w:val="36"/>
          <w:shd w:val="clear" w:color="auto" w:fill="auto"/>
          <w:lang w:eastAsia="fr-FR"/>
        </w:rPr>
        <w:t xml:space="preserve">a restauration des cadres </w:t>
      </w:r>
      <w:r w:rsidR="00AB1A3C" w:rsidRPr="00233E34">
        <w:rPr>
          <w:rFonts w:eastAsia="Times New Roman" w:cstheme="minorHAnsi"/>
          <w:b w:val="0"/>
          <w:szCs w:val="36"/>
          <w:shd w:val="clear" w:color="auto" w:fill="auto"/>
          <w:lang w:eastAsia="fr-FR"/>
        </w:rPr>
        <w:t>de peintures et pastels</w:t>
      </w:r>
      <w:r w:rsidR="004F7FA8" w:rsidRPr="00233E34">
        <w:rPr>
          <w:rFonts w:eastAsia="Times New Roman" w:cstheme="minorHAnsi"/>
          <w:b w:val="0"/>
          <w:szCs w:val="36"/>
          <w:shd w:val="clear" w:color="auto" w:fill="auto"/>
          <w:lang w:eastAsia="fr-FR"/>
        </w:rPr>
        <w:t> </w:t>
      </w:r>
      <w:bookmarkStart w:id="12" w:name="_Toc182414631"/>
      <w:bookmarkEnd w:id="12"/>
      <w:r w:rsidR="004F7FA8" w:rsidRPr="00233E34">
        <w:rPr>
          <w:rFonts w:eastAsia="Times New Roman" w:cstheme="minorHAnsi"/>
          <w:b w:val="0"/>
          <w:szCs w:val="36"/>
          <w:shd w:val="clear" w:color="auto" w:fill="auto"/>
          <w:lang w:eastAsia="fr-FR"/>
        </w:rPr>
        <w:t>: méthodologie et modalités</w:t>
      </w:r>
      <w:bookmarkEnd w:id="11"/>
    </w:p>
    <w:p w14:paraId="550652E7" w14:textId="77777777" w:rsidR="00B35C54" w:rsidRDefault="00B35C54" w:rsidP="00DE7BD1">
      <w:pPr>
        <w:rPr>
          <w:lang w:eastAsia="ar-SA"/>
        </w:rPr>
      </w:pPr>
    </w:p>
    <w:p w14:paraId="5AB8FE64" w14:textId="4FB1047F" w:rsidR="006E44CF" w:rsidRDefault="006E44CF" w:rsidP="00DE7BD1">
      <w:pPr>
        <w:rPr>
          <w:lang w:eastAsia="ar-SA"/>
        </w:rPr>
      </w:pPr>
      <w:r>
        <w:rPr>
          <w:lang w:eastAsia="ar-SA"/>
        </w:rPr>
        <w:t xml:space="preserve">De par la régularité de sa présence, </w:t>
      </w:r>
      <w:r w:rsidR="0099452B">
        <w:rPr>
          <w:lang w:eastAsia="ar-SA"/>
        </w:rPr>
        <w:t xml:space="preserve">le titulaire </w:t>
      </w:r>
      <w:r>
        <w:rPr>
          <w:lang w:eastAsia="ar-SA"/>
        </w:rPr>
        <w:t>en charge du dépoussiérage et des opérations de conservation curative, développera, par conséquent, une expertise autour de la collection des cadres et du fonctionnement du musée. Elle sera essentielle pour mener à bien les travaux de restauration fondamentale.</w:t>
      </w:r>
    </w:p>
    <w:p w14:paraId="3F285BF5" w14:textId="40CD5197" w:rsidR="00AD0B0E" w:rsidRPr="008E2F5D" w:rsidRDefault="00E378A8" w:rsidP="00DE7BD1">
      <w:pPr>
        <w:rPr>
          <w:lang w:eastAsia="ar-SA"/>
        </w:rPr>
      </w:pPr>
      <w:r w:rsidRPr="008E2F5D">
        <w:rPr>
          <w:lang w:eastAsia="ar-SA"/>
        </w:rPr>
        <w:t>L</w:t>
      </w:r>
      <w:r w:rsidR="00AD0B0E" w:rsidRPr="008E2F5D">
        <w:rPr>
          <w:lang w:eastAsia="ar-SA"/>
        </w:rPr>
        <w:t>a restauration des cadres de l’EPMO</w:t>
      </w:r>
      <w:r w:rsidR="00DE7BD1">
        <w:rPr>
          <w:lang w:eastAsia="ar-SA"/>
        </w:rPr>
        <w:t>-VGE</w:t>
      </w:r>
      <w:r w:rsidR="00AD0B0E" w:rsidRPr="008E2F5D">
        <w:rPr>
          <w:lang w:eastAsia="ar-SA"/>
        </w:rPr>
        <w:t xml:space="preserve"> est constituée : </w:t>
      </w:r>
    </w:p>
    <w:p w14:paraId="0A5CA8FD" w14:textId="4D18E714" w:rsidR="00AD0B0E" w:rsidRPr="00C4560A" w:rsidRDefault="00E47C0D" w:rsidP="00C4560A">
      <w:pPr>
        <w:pStyle w:val="Paragraphedeliste"/>
        <w:numPr>
          <w:ilvl w:val="0"/>
          <w:numId w:val="35"/>
        </w:numPr>
        <w:rPr>
          <w:shd w:val="clear" w:color="auto" w:fill="FFFFFF"/>
          <w:lang w:eastAsia="ar-SA"/>
        </w:rPr>
      </w:pPr>
      <w:r>
        <w:rPr>
          <w:lang w:eastAsia="ar-SA"/>
        </w:rPr>
        <w:t>D’</w:t>
      </w:r>
      <w:r w:rsidR="00DB78CC" w:rsidRPr="0025756D">
        <w:rPr>
          <w:lang w:eastAsia="ar-SA"/>
        </w:rPr>
        <w:t>interventions d’urge</w:t>
      </w:r>
      <w:r w:rsidR="00C4560A">
        <w:rPr>
          <w:lang w:eastAsia="ar-SA"/>
        </w:rPr>
        <w:t>nce de préparation des œuvres pour leur présentation</w:t>
      </w:r>
      <w:r w:rsidR="00AD0B0E" w:rsidRPr="0025756D">
        <w:rPr>
          <w:lang w:eastAsia="ar-SA"/>
        </w:rPr>
        <w:t xml:space="preserve"> </w:t>
      </w:r>
      <w:r w:rsidR="00C4560A">
        <w:rPr>
          <w:lang w:eastAsia="ar-SA"/>
        </w:rPr>
        <w:t>si nécessaire</w:t>
      </w:r>
      <w:r w:rsidR="00E378A8" w:rsidRPr="0025756D">
        <w:rPr>
          <w:lang w:eastAsia="ar-SA"/>
        </w:rPr>
        <w:t>.</w:t>
      </w:r>
      <w:r w:rsidR="00DB78CC" w:rsidRPr="0025756D">
        <w:rPr>
          <w:lang w:eastAsia="ar-SA"/>
        </w:rPr>
        <w:t xml:space="preserve"> Les besoins sont ici </w:t>
      </w:r>
      <w:r w:rsidR="00ED4910">
        <w:rPr>
          <w:lang w:eastAsia="ar-SA"/>
        </w:rPr>
        <w:t>très exceptionnels</w:t>
      </w:r>
      <w:r w:rsidR="00DB78CC" w:rsidRPr="0025756D">
        <w:rPr>
          <w:lang w:eastAsia="ar-SA"/>
        </w:rPr>
        <w:t xml:space="preserve">.  </w:t>
      </w:r>
    </w:p>
    <w:p w14:paraId="3C8CF5D6" w14:textId="77777777" w:rsidR="0099452B" w:rsidRPr="00B35C54" w:rsidRDefault="00AD0B0E" w:rsidP="0099452B">
      <w:pPr>
        <w:pStyle w:val="Paragraphedeliste"/>
        <w:numPr>
          <w:ilvl w:val="0"/>
          <w:numId w:val="35"/>
        </w:numPr>
        <w:rPr>
          <w:shd w:val="clear" w:color="auto" w:fill="FFFFFF"/>
          <w:lang w:eastAsia="ar-SA"/>
        </w:rPr>
      </w:pPr>
      <w:r w:rsidRPr="0025756D">
        <w:rPr>
          <w:lang w:eastAsia="ar-SA"/>
        </w:rPr>
        <w:t>D</w:t>
      </w:r>
      <w:r w:rsidR="00DB78CC" w:rsidRPr="0025756D">
        <w:rPr>
          <w:lang w:eastAsia="ar-SA"/>
        </w:rPr>
        <w:t xml:space="preserve">e restaurations plus importantes pouvant aboutir à des restaurations dites fondamentales sur une sélection de cadres en fonction des </w:t>
      </w:r>
      <w:r w:rsidR="00FB7A58">
        <w:rPr>
          <w:lang w:eastAsia="ar-SA"/>
        </w:rPr>
        <w:t xml:space="preserve">départs en prêt, des </w:t>
      </w:r>
      <w:r w:rsidR="00DB78CC" w:rsidRPr="0025756D">
        <w:rPr>
          <w:lang w:eastAsia="ar-SA"/>
        </w:rPr>
        <w:t xml:space="preserve">nouveaux accrochages et des nouvelles acquisitions d’œuvres. </w:t>
      </w:r>
    </w:p>
    <w:p w14:paraId="4D6CB69D" w14:textId="1E06925C" w:rsidR="00C37D46" w:rsidRPr="000153B7" w:rsidRDefault="0099452B" w:rsidP="00B35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hd w:val="clear" w:color="auto" w:fill="FFFFFF"/>
          <w:lang w:eastAsia="ar-SA"/>
        </w:rPr>
      </w:pPr>
      <w:r w:rsidRPr="00B35C54">
        <w:rPr>
          <w:u w:val="single"/>
          <w:lang w:eastAsia="ar-SA"/>
        </w:rPr>
        <w:t>Volume estimatif</w:t>
      </w:r>
      <w:r>
        <w:rPr>
          <w:lang w:eastAsia="ar-SA"/>
        </w:rPr>
        <w:t xml:space="preserve"> : </w:t>
      </w:r>
      <w:r w:rsidR="00AD0B0E" w:rsidRPr="0025756D">
        <w:rPr>
          <w:lang w:eastAsia="ar-SA"/>
        </w:rPr>
        <w:t xml:space="preserve">En </w:t>
      </w:r>
      <w:r w:rsidR="00602B73">
        <w:rPr>
          <w:lang w:eastAsia="ar-SA"/>
        </w:rPr>
        <w:t>moyenne</w:t>
      </w:r>
      <w:r w:rsidR="00AD0B0E" w:rsidRPr="0025756D">
        <w:rPr>
          <w:lang w:eastAsia="ar-SA"/>
        </w:rPr>
        <w:t xml:space="preserve">, les besoins sont environ de </w:t>
      </w:r>
      <w:r w:rsidR="00373586">
        <w:rPr>
          <w:lang w:eastAsia="ar-SA"/>
        </w:rPr>
        <w:t>six (</w:t>
      </w:r>
      <w:proofErr w:type="gramStart"/>
      <w:r w:rsidR="00602B73">
        <w:rPr>
          <w:lang w:eastAsia="ar-SA"/>
        </w:rPr>
        <w:t>6</w:t>
      </w:r>
      <w:r w:rsidR="004A0B91">
        <w:rPr>
          <w:lang w:eastAsia="ar-SA"/>
        </w:rPr>
        <w:t xml:space="preserve"> </w:t>
      </w:r>
      <w:r w:rsidR="00373586">
        <w:rPr>
          <w:lang w:eastAsia="ar-SA"/>
        </w:rPr>
        <w:t>)</w:t>
      </w:r>
      <w:proofErr w:type="gramEnd"/>
      <w:r w:rsidR="00373586">
        <w:rPr>
          <w:lang w:eastAsia="ar-SA"/>
        </w:rPr>
        <w:t xml:space="preserve"> </w:t>
      </w:r>
      <w:r w:rsidR="00AD0B0E" w:rsidRPr="0025756D">
        <w:rPr>
          <w:lang w:eastAsia="ar-SA"/>
        </w:rPr>
        <w:t>cadres par an</w:t>
      </w:r>
      <w:r w:rsidR="00602B73">
        <w:rPr>
          <w:lang w:eastAsia="ar-SA"/>
        </w:rPr>
        <w:t xml:space="preserve"> </w:t>
      </w:r>
      <w:r w:rsidR="00C4560A">
        <w:rPr>
          <w:lang w:eastAsia="ar-SA"/>
        </w:rPr>
        <w:t>de</w:t>
      </w:r>
      <w:r w:rsidR="00602B73">
        <w:rPr>
          <w:lang w:eastAsia="ar-SA"/>
        </w:rPr>
        <w:t xml:space="preserve"> dimensions </w:t>
      </w:r>
      <w:r w:rsidR="00C4560A">
        <w:rPr>
          <w:lang w:eastAsia="ar-SA"/>
        </w:rPr>
        <w:t>et de niveau d’altération variables</w:t>
      </w:r>
      <w:r w:rsidR="00AD0B0E" w:rsidRPr="0025756D">
        <w:rPr>
          <w:lang w:eastAsia="ar-SA"/>
        </w:rPr>
        <w:t xml:space="preserve">. </w:t>
      </w:r>
    </w:p>
    <w:p w14:paraId="4FA6A6FF" w14:textId="77777777" w:rsidR="00373586" w:rsidRDefault="00373586" w:rsidP="00373586">
      <w:pPr>
        <w:pStyle w:val="Titre2"/>
        <w:rPr>
          <w:shd w:val="clear" w:color="auto" w:fill="FFFFFF"/>
        </w:rPr>
      </w:pPr>
      <w:bookmarkStart w:id="13" w:name="_Toc201839298"/>
    </w:p>
    <w:p w14:paraId="587C107A" w14:textId="32610918" w:rsidR="00AB1A3C" w:rsidRPr="00AB1A3C" w:rsidRDefault="00AB1A3C" w:rsidP="00DE7BD1">
      <w:pPr>
        <w:pStyle w:val="Titre2"/>
        <w:numPr>
          <w:ilvl w:val="0"/>
          <w:numId w:val="37"/>
        </w:numPr>
        <w:rPr>
          <w:shd w:val="clear" w:color="auto" w:fill="FFFFFF"/>
        </w:rPr>
      </w:pPr>
      <w:r>
        <w:rPr>
          <w:shd w:val="clear" w:color="auto" w:fill="FFFFFF"/>
        </w:rPr>
        <w:t>Méthodologie</w:t>
      </w:r>
      <w:bookmarkEnd w:id="13"/>
      <w:r>
        <w:rPr>
          <w:shd w:val="clear" w:color="auto" w:fill="FFFFFF"/>
        </w:rPr>
        <w:t xml:space="preserve"> </w:t>
      </w:r>
    </w:p>
    <w:p w14:paraId="648C364F" w14:textId="77777777" w:rsidR="00C37D46" w:rsidRDefault="00C37D46" w:rsidP="00FB7A58">
      <w:pPr>
        <w:pStyle w:val="Paragraphedeliste"/>
        <w:rPr>
          <w:rFonts w:ascii="Times New Roman" w:hAnsi="Times New Roman" w:cs="Times New Roman"/>
          <w:color w:val="000000" w:themeColor="text1"/>
          <w:shd w:val="clear" w:color="auto" w:fill="FFFFFF"/>
          <w:lang w:eastAsia="ar-SA"/>
        </w:rPr>
      </w:pPr>
    </w:p>
    <w:p w14:paraId="4DAFE9F7" w14:textId="4AEE3EA0" w:rsidR="00C37D46" w:rsidRDefault="00C37D46" w:rsidP="000153B7">
      <w:pPr>
        <w:rPr>
          <w:shd w:val="clear" w:color="auto" w:fill="FFFFFF"/>
          <w:lang w:eastAsia="ar-SA"/>
        </w:rPr>
      </w:pPr>
      <w:r w:rsidRPr="000153B7">
        <w:rPr>
          <w:shd w:val="clear" w:color="auto" w:fill="FFFFFF"/>
          <w:lang w:eastAsia="ar-SA"/>
        </w:rPr>
        <w:t xml:space="preserve">Les méthodes et matériaux utilisés </w:t>
      </w:r>
      <w:r w:rsidR="00753486">
        <w:rPr>
          <w:shd w:val="clear" w:color="auto" w:fill="FFFFFF"/>
          <w:lang w:eastAsia="ar-SA"/>
        </w:rPr>
        <w:t xml:space="preserve">pour la restauration des cadres </w:t>
      </w:r>
      <w:r w:rsidRPr="000153B7">
        <w:rPr>
          <w:shd w:val="clear" w:color="auto" w:fill="FFFFFF"/>
          <w:lang w:eastAsia="ar-SA"/>
        </w:rPr>
        <w:t xml:space="preserve">doivent suivre les règles déontologiques de la conservation-restauration. Les cadres étant des objets patrimoniaux, les traitements réalisés doivent, autant que possible, préserver les techniques originales. Le niveau de </w:t>
      </w:r>
      <w:r w:rsidRPr="000153B7">
        <w:rPr>
          <w:shd w:val="clear" w:color="auto" w:fill="FFFFFF"/>
          <w:lang w:eastAsia="ar-SA"/>
        </w:rPr>
        <w:lastRenderedPageBreak/>
        <w:t xml:space="preserve">traitement est dans tous </w:t>
      </w:r>
      <w:r w:rsidR="00C4560A" w:rsidRPr="000153B7">
        <w:rPr>
          <w:shd w:val="clear" w:color="auto" w:fill="FFFFFF"/>
          <w:lang w:eastAsia="ar-SA"/>
        </w:rPr>
        <w:t>les cas définis</w:t>
      </w:r>
      <w:r w:rsidRPr="000153B7">
        <w:rPr>
          <w:shd w:val="clear" w:color="auto" w:fill="FFFFFF"/>
          <w:lang w:eastAsia="ar-SA"/>
        </w:rPr>
        <w:t xml:space="preserve"> </w:t>
      </w:r>
      <w:r w:rsidR="00ED4910" w:rsidRPr="000153B7">
        <w:rPr>
          <w:shd w:val="clear" w:color="auto" w:fill="FFFFFF"/>
          <w:lang w:eastAsia="ar-SA"/>
        </w:rPr>
        <w:t xml:space="preserve">en discussion </w:t>
      </w:r>
      <w:r w:rsidRPr="00753486">
        <w:rPr>
          <w:shd w:val="clear" w:color="auto" w:fill="FFFFFF"/>
          <w:lang w:eastAsia="ar-SA"/>
        </w:rPr>
        <w:t xml:space="preserve">avec les </w:t>
      </w:r>
      <w:r w:rsidR="00753486">
        <w:rPr>
          <w:shd w:val="clear" w:color="auto" w:fill="FFFFFF"/>
          <w:lang w:eastAsia="ar-SA"/>
        </w:rPr>
        <w:t>agents</w:t>
      </w:r>
      <w:r w:rsidR="00753486" w:rsidRPr="00753486">
        <w:rPr>
          <w:shd w:val="clear" w:color="auto" w:fill="FFFFFF"/>
          <w:lang w:eastAsia="ar-SA"/>
        </w:rPr>
        <w:t xml:space="preserve"> </w:t>
      </w:r>
      <w:r w:rsidRPr="00753486">
        <w:rPr>
          <w:shd w:val="clear" w:color="auto" w:fill="FFFFFF"/>
          <w:lang w:eastAsia="ar-SA"/>
        </w:rPr>
        <w:t xml:space="preserve">en charge de la collection des cadres. </w:t>
      </w:r>
    </w:p>
    <w:p w14:paraId="21CAB63B" w14:textId="1830A39F" w:rsidR="00373586" w:rsidRPr="00753486" w:rsidRDefault="00373586" w:rsidP="000153B7">
      <w:pPr>
        <w:rPr>
          <w:shd w:val="clear" w:color="auto" w:fill="FFFFFF"/>
          <w:lang w:eastAsia="ar-SA"/>
        </w:rPr>
      </w:pPr>
    </w:p>
    <w:p w14:paraId="29E95910" w14:textId="0FE74DB7" w:rsidR="00AD0B0E" w:rsidRPr="00E378A8" w:rsidRDefault="00753486" w:rsidP="00486D8F">
      <w:pPr>
        <w:rPr>
          <w:shd w:val="clear" w:color="auto" w:fill="FFFFFF"/>
          <w:lang w:eastAsia="ar-SA"/>
        </w:rPr>
      </w:pPr>
      <w:r>
        <w:rPr>
          <w:lang w:eastAsia="ar-SA"/>
        </w:rPr>
        <w:t>Le titulaire devra notamment accomplir les interventions suivantes</w:t>
      </w:r>
      <w:r w:rsidR="00AD0B0E" w:rsidRPr="00E378A8">
        <w:rPr>
          <w:lang w:eastAsia="ar-SA"/>
        </w:rPr>
        <w:t xml:space="preserve"> : </w:t>
      </w:r>
    </w:p>
    <w:p w14:paraId="780A728E" w14:textId="2616F17B" w:rsidR="00451641" w:rsidRPr="00486D8F" w:rsidRDefault="00451641" w:rsidP="00486D8F">
      <w:pPr>
        <w:pStyle w:val="Paragraphedeliste"/>
        <w:numPr>
          <w:ilvl w:val="0"/>
          <w:numId w:val="15"/>
        </w:numPr>
        <w:rPr>
          <w:shd w:val="clear" w:color="auto" w:fill="FFFFFF"/>
          <w:lang w:eastAsia="ar-SA"/>
        </w:rPr>
      </w:pPr>
      <w:r w:rsidRPr="00486D8F">
        <w:rPr>
          <w:shd w:val="clear" w:color="auto" w:fill="FFFFFF"/>
          <w:lang w:eastAsia="ar-SA"/>
        </w:rPr>
        <w:t>Constat d’état</w:t>
      </w:r>
      <w:r w:rsidR="00C4560A">
        <w:rPr>
          <w:shd w:val="clear" w:color="auto" w:fill="FFFFFF"/>
          <w:lang w:eastAsia="ar-SA"/>
        </w:rPr>
        <w:t> ;</w:t>
      </w:r>
    </w:p>
    <w:p w14:paraId="43D9B72F" w14:textId="1E45B226" w:rsidR="00451641" w:rsidRPr="00486D8F" w:rsidRDefault="00C4560A" w:rsidP="00486D8F">
      <w:pPr>
        <w:pStyle w:val="Paragraphedeliste"/>
        <w:numPr>
          <w:ilvl w:val="0"/>
          <w:numId w:val="15"/>
        </w:numPr>
        <w:rPr>
          <w:shd w:val="clear" w:color="auto" w:fill="FFFFFF"/>
          <w:lang w:eastAsia="ar-SA"/>
        </w:rPr>
      </w:pPr>
      <w:r>
        <w:rPr>
          <w:shd w:val="clear" w:color="auto" w:fill="FFFFFF"/>
          <w:lang w:eastAsia="ar-SA"/>
        </w:rPr>
        <w:t>Dépoussiérage ;</w:t>
      </w:r>
    </w:p>
    <w:p w14:paraId="6B7F6291" w14:textId="64F44081" w:rsidR="004A0B91" w:rsidRPr="00486D8F" w:rsidRDefault="004A0B91" w:rsidP="00486D8F">
      <w:pPr>
        <w:pStyle w:val="Paragraphedeliste"/>
        <w:numPr>
          <w:ilvl w:val="0"/>
          <w:numId w:val="15"/>
        </w:numPr>
        <w:rPr>
          <w:shd w:val="clear" w:color="auto" w:fill="FFFFFF"/>
          <w:lang w:eastAsia="ar-SA"/>
        </w:rPr>
      </w:pPr>
      <w:r w:rsidRPr="00486D8F">
        <w:rPr>
          <w:shd w:val="clear" w:color="auto" w:fill="FFFFFF"/>
          <w:lang w:eastAsia="ar-SA"/>
        </w:rPr>
        <w:t>Décrassage</w:t>
      </w:r>
      <w:r w:rsidR="00C4560A">
        <w:rPr>
          <w:shd w:val="clear" w:color="auto" w:fill="FFFFFF"/>
          <w:lang w:eastAsia="ar-SA"/>
        </w:rPr>
        <w:t> ;</w:t>
      </w:r>
    </w:p>
    <w:p w14:paraId="7530D952" w14:textId="64D34D55" w:rsidR="004A0B91" w:rsidRPr="00486D8F" w:rsidRDefault="00C4560A" w:rsidP="00486D8F">
      <w:pPr>
        <w:pStyle w:val="Paragraphedeliste"/>
        <w:numPr>
          <w:ilvl w:val="0"/>
          <w:numId w:val="15"/>
        </w:numPr>
        <w:rPr>
          <w:shd w:val="clear" w:color="auto" w:fill="FFFFFF"/>
          <w:lang w:eastAsia="ar-SA"/>
        </w:rPr>
      </w:pPr>
      <w:r>
        <w:rPr>
          <w:shd w:val="clear" w:color="auto" w:fill="FFFFFF"/>
          <w:lang w:eastAsia="ar-SA"/>
        </w:rPr>
        <w:t xml:space="preserve">Retrait de </w:t>
      </w:r>
      <w:proofErr w:type="spellStart"/>
      <w:r>
        <w:rPr>
          <w:shd w:val="clear" w:color="auto" w:fill="FFFFFF"/>
          <w:lang w:eastAsia="ar-SA"/>
        </w:rPr>
        <w:t>bronzine</w:t>
      </w:r>
      <w:proofErr w:type="spellEnd"/>
      <w:r>
        <w:rPr>
          <w:shd w:val="clear" w:color="auto" w:fill="FFFFFF"/>
          <w:lang w:eastAsia="ar-SA"/>
        </w:rPr>
        <w:t> ;</w:t>
      </w:r>
    </w:p>
    <w:p w14:paraId="78068BA1" w14:textId="70D14873" w:rsidR="004A0B91" w:rsidRPr="00486D8F" w:rsidRDefault="004A0B91" w:rsidP="00486D8F">
      <w:pPr>
        <w:pStyle w:val="Paragraphedeliste"/>
        <w:numPr>
          <w:ilvl w:val="0"/>
          <w:numId w:val="15"/>
        </w:numPr>
        <w:rPr>
          <w:shd w:val="clear" w:color="auto" w:fill="FFFFFF"/>
          <w:lang w:eastAsia="ar-SA"/>
        </w:rPr>
      </w:pPr>
      <w:r w:rsidRPr="00486D8F">
        <w:rPr>
          <w:shd w:val="clear" w:color="auto" w:fill="FFFFFF"/>
          <w:lang w:eastAsia="ar-SA"/>
        </w:rPr>
        <w:t>Retrait, al</w:t>
      </w:r>
      <w:r w:rsidR="00C4560A">
        <w:rPr>
          <w:shd w:val="clear" w:color="auto" w:fill="FFFFFF"/>
          <w:lang w:eastAsia="ar-SA"/>
        </w:rPr>
        <w:t>lègement d’un vernis en surface ;</w:t>
      </w:r>
    </w:p>
    <w:p w14:paraId="12555AD2" w14:textId="64583D8C" w:rsidR="00451641" w:rsidRPr="0025756D" w:rsidRDefault="00451641" w:rsidP="00486D8F">
      <w:pPr>
        <w:pStyle w:val="Paragraphedeliste"/>
        <w:numPr>
          <w:ilvl w:val="0"/>
          <w:numId w:val="15"/>
        </w:numPr>
        <w:rPr>
          <w:lang w:eastAsia="ar-SA"/>
        </w:rPr>
      </w:pPr>
      <w:r w:rsidRPr="0025756D">
        <w:rPr>
          <w:lang w:eastAsia="ar-SA"/>
        </w:rPr>
        <w:t>Dépose / repose des fragments anciens fragilisés ;</w:t>
      </w:r>
    </w:p>
    <w:p w14:paraId="6F89EE79" w14:textId="30803EA4" w:rsidR="00451641" w:rsidRPr="0025756D" w:rsidRDefault="00451641" w:rsidP="00486D8F">
      <w:pPr>
        <w:pStyle w:val="Paragraphedeliste"/>
        <w:numPr>
          <w:ilvl w:val="0"/>
          <w:numId w:val="15"/>
        </w:numPr>
        <w:rPr>
          <w:lang w:eastAsia="ar-SA"/>
        </w:rPr>
      </w:pPr>
      <w:r w:rsidRPr="0025756D">
        <w:rPr>
          <w:lang w:eastAsia="ar-SA"/>
        </w:rPr>
        <w:t xml:space="preserve">Restitution des parties manquantes des motifs </w:t>
      </w:r>
      <w:r w:rsidR="004A0B91">
        <w:rPr>
          <w:lang w:eastAsia="ar-SA"/>
        </w:rPr>
        <w:t xml:space="preserve">et ornements </w:t>
      </w:r>
      <w:r w:rsidRPr="0025756D">
        <w:rPr>
          <w:lang w:eastAsia="ar-SA"/>
        </w:rPr>
        <w:t xml:space="preserve">décoratifs ; </w:t>
      </w:r>
    </w:p>
    <w:p w14:paraId="198E7D0A" w14:textId="6CFF9AAC" w:rsidR="00451641" w:rsidRPr="0025756D" w:rsidRDefault="00451641" w:rsidP="00486D8F">
      <w:pPr>
        <w:pStyle w:val="Paragraphedeliste"/>
        <w:numPr>
          <w:ilvl w:val="0"/>
          <w:numId w:val="15"/>
        </w:numPr>
        <w:rPr>
          <w:lang w:eastAsia="ar-SA"/>
        </w:rPr>
      </w:pPr>
      <w:r w:rsidRPr="0025756D">
        <w:rPr>
          <w:lang w:eastAsia="ar-SA"/>
        </w:rPr>
        <w:t xml:space="preserve">Travaux de restauration de dorure à la mixtion ou à la </w:t>
      </w:r>
      <w:r w:rsidR="004A0B91">
        <w:rPr>
          <w:lang w:eastAsia="ar-SA"/>
        </w:rPr>
        <w:t>détrempe</w:t>
      </w:r>
      <w:r w:rsidRPr="0025756D">
        <w:rPr>
          <w:lang w:eastAsia="ar-SA"/>
        </w:rPr>
        <w:t>, après préservation des dorures anciennes ;</w:t>
      </w:r>
    </w:p>
    <w:p w14:paraId="0A5F9D76" w14:textId="4DAE1020" w:rsidR="00451641" w:rsidRPr="0025756D" w:rsidRDefault="00451641" w:rsidP="00486D8F">
      <w:pPr>
        <w:pStyle w:val="Paragraphedeliste"/>
        <w:numPr>
          <w:ilvl w:val="0"/>
          <w:numId w:val="15"/>
        </w:numPr>
        <w:rPr>
          <w:lang w:eastAsia="ar-SA"/>
        </w:rPr>
      </w:pPr>
      <w:r w:rsidRPr="0025756D">
        <w:rPr>
          <w:lang w:eastAsia="ar-SA"/>
        </w:rPr>
        <w:t>Comblement des lacunes, dorure des manques ;</w:t>
      </w:r>
    </w:p>
    <w:p w14:paraId="11286D85" w14:textId="535030E5" w:rsidR="00451641" w:rsidRPr="0025756D" w:rsidRDefault="00451641" w:rsidP="00486D8F">
      <w:pPr>
        <w:pStyle w:val="Paragraphedeliste"/>
        <w:numPr>
          <w:ilvl w:val="0"/>
          <w:numId w:val="15"/>
        </w:numPr>
        <w:rPr>
          <w:lang w:eastAsia="ar-SA"/>
        </w:rPr>
      </w:pPr>
      <w:r w:rsidRPr="0025756D">
        <w:rPr>
          <w:lang w:eastAsia="ar-SA"/>
        </w:rPr>
        <w:t>Harmonisation d’ensemble</w:t>
      </w:r>
      <w:r w:rsidR="004A0B91">
        <w:rPr>
          <w:lang w:eastAsia="ar-SA"/>
        </w:rPr>
        <w:t>, patine</w:t>
      </w:r>
      <w:r w:rsidRPr="0025756D">
        <w:rPr>
          <w:lang w:eastAsia="ar-SA"/>
        </w:rPr>
        <w:t> ;</w:t>
      </w:r>
    </w:p>
    <w:p w14:paraId="56FE3CE4" w14:textId="6C5FB242" w:rsidR="00451641" w:rsidRPr="0025756D" w:rsidRDefault="00451641" w:rsidP="00486D8F">
      <w:pPr>
        <w:pStyle w:val="Paragraphedeliste"/>
        <w:numPr>
          <w:ilvl w:val="0"/>
          <w:numId w:val="15"/>
        </w:numPr>
        <w:rPr>
          <w:lang w:eastAsia="ar-SA"/>
        </w:rPr>
      </w:pPr>
      <w:r w:rsidRPr="0025756D">
        <w:rPr>
          <w:lang w:eastAsia="ar-SA"/>
        </w:rPr>
        <w:t>Traitement insecticide curatif et préventif</w:t>
      </w:r>
      <w:r w:rsidR="004A0B91">
        <w:rPr>
          <w:lang w:eastAsia="ar-SA"/>
        </w:rPr>
        <w:t xml:space="preserve"> (les ano</w:t>
      </w:r>
      <w:r w:rsidR="00C4560A">
        <w:rPr>
          <w:lang w:eastAsia="ar-SA"/>
        </w:rPr>
        <w:t>xies sont réalisées par le titulaire du marché de veille sanitaire en contact direct avec l’EPMO</w:t>
      </w:r>
      <w:r w:rsidR="004A0B91">
        <w:rPr>
          <w:lang w:eastAsia="ar-SA"/>
        </w:rPr>
        <w:t>)</w:t>
      </w:r>
      <w:r w:rsidRPr="0025756D">
        <w:rPr>
          <w:lang w:eastAsia="ar-SA"/>
        </w:rPr>
        <w:t> ;</w:t>
      </w:r>
    </w:p>
    <w:p w14:paraId="26B5FBB0" w14:textId="75F13B07" w:rsidR="004A0B91" w:rsidRDefault="00451641" w:rsidP="00486D8F">
      <w:pPr>
        <w:pStyle w:val="Paragraphedeliste"/>
        <w:numPr>
          <w:ilvl w:val="0"/>
          <w:numId w:val="15"/>
        </w:numPr>
        <w:rPr>
          <w:lang w:eastAsia="ar-SA"/>
        </w:rPr>
      </w:pPr>
      <w:r w:rsidRPr="0025756D">
        <w:rPr>
          <w:lang w:eastAsia="ar-SA"/>
        </w:rPr>
        <w:t>Consolidation des bois</w:t>
      </w:r>
      <w:r w:rsidR="004A0B91">
        <w:rPr>
          <w:lang w:eastAsia="ar-SA"/>
        </w:rPr>
        <w:t>, en cas de vermoulure importante ou de trop nombreux trous de vis au revers</w:t>
      </w:r>
      <w:r w:rsidR="00C4560A">
        <w:rPr>
          <w:lang w:eastAsia="ar-SA"/>
        </w:rPr>
        <w:t> ;</w:t>
      </w:r>
      <w:r w:rsidRPr="0025756D">
        <w:rPr>
          <w:lang w:eastAsia="ar-SA"/>
        </w:rPr>
        <w:t xml:space="preserve"> </w:t>
      </w:r>
    </w:p>
    <w:p w14:paraId="7272CBCB" w14:textId="65C110F8" w:rsidR="00451641" w:rsidRDefault="004A0B91" w:rsidP="00486D8F">
      <w:pPr>
        <w:pStyle w:val="Paragraphedeliste"/>
        <w:numPr>
          <w:ilvl w:val="0"/>
          <w:numId w:val="15"/>
        </w:numPr>
        <w:rPr>
          <w:lang w:eastAsia="ar-SA"/>
        </w:rPr>
      </w:pPr>
      <w:r>
        <w:rPr>
          <w:lang w:eastAsia="ar-SA"/>
        </w:rPr>
        <w:t xml:space="preserve">Consolidation ou </w:t>
      </w:r>
      <w:r w:rsidR="00451641" w:rsidRPr="0025756D">
        <w:rPr>
          <w:lang w:eastAsia="ar-SA"/>
        </w:rPr>
        <w:t>reprise des assemblages ;</w:t>
      </w:r>
    </w:p>
    <w:p w14:paraId="3A877091" w14:textId="42C54D76" w:rsidR="004A0B91" w:rsidRDefault="004A0B91" w:rsidP="00486D8F">
      <w:pPr>
        <w:pStyle w:val="Paragraphedeliste"/>
        <w:numPr>
          <w:ilvl w:val="0"/>
          <w:numId w:val="15"/>
        </w:numPr>
        <w:rPr>
          <w:lang w:eastAsia="ar-SA"/>
        </w:rPr>
      </w:pPr>
      <w:r>
        <w:rPr>
          <w:lang w:eastAsia="ar-SA"/>
        </w:rPr>
        <w:t>Ajustage de la vue du cadre par ajout d’une marie-louise ou reprise des coupes d’onglet</w:t>
      </w:r>
      <w:r w:rsidR="00C4560A">
        <w:rPr>
          <w:lang w:eastAsia="ar-SA"/>
        </w:rPr>
        <w:t> ;</w:t>
      </w:r>
    </w:p>
    <w:p w14:paraId="3E7A2983" w14:textId="3BEE9E0D" w:rsidR="00602B73" w:rsidRDefault="00602B73" w:rsidP="00486D8F">
      <w:pPr>
        <w:pStyle w:val="Paragraphedeliste"/>
        <w:numPr>
          <w:ilvl w:val="0"/>
          <w:numId w:val="15"/>
        </w:numPr>
        <w:rPr>
          <w:lang w:eastAsia="ar-SA"/>
        </w:rPr>
      </w:pPr>
      <w:r>
        <w:rPr>
          <w:lang w:eastAsia="ar-SA"/>
        </w:rPr>
        <w:t>Création d’une rehausse au revers du cadre</w:t>
      </w:r>
      <w:r w:rsidR="00C4560A">
        <w:rPr>
          <w:lang w:eastAsia="ar-SA"/>
        </w:rPr>
        <w:t> ;</w:t>
      </w:r>
    </w:p>
    <w:p w14:paraId="471245EC" w14:textId="464208CB" w:rsidR="00602B73" w:rsidRPr="0025756D" w:rsidRDefault="00AB1A3C" w:rsidP="00486D8F">
      <w:pPr>
        <w:pStyle w:val="Paragraphedeliste"/>
        <w:numPr>
          <w:ilvl w:val="0"/>
          <w:numId w:val="15"/>
        </w:numPr>
        <w:rPr>
          <w:lang w:eastAsia="ar-SA"/>
        </w:rPr>
      </w:pPr>
      <w:r>
        <w:rPr>
          <w:lang w:eastAsia="ar-SA"/>
        </w:rPr>
        <w:t>Ajustement ou a</w:t>
      </w:r>
      <w:r w:rsidR="00602B73">
        <w:rPr>
          <w:lang w:eastAsia="ar-SA"/>
        </w:rPr>
        <w:t>grandissement de feuillure</w:t>
      </w:r>
      <w:r w:rsidR="00C4560A">
        <w:rPr>
          <w:lang w:eastAsia="ar-SA"/>
        </w:rPr>
        <w:t> ;</w:t>
      </w:r>
    </w:p>
    <w:p w14:paraId="700469A1" w14:textId="0337636B" w:rsidR="00451641" w:rsidRDefault="00451641" w:rsidP="00486D8F">
      <w:pPr>
        <w:pStyle w:val="Paragraphedeliste"/>
        <w:numPr>
          <w:ilvl w:val="0"/>
          <w:numId w:val="15"/>
        </w:numPr>
        <w:rPr>
          <w:lang w:eastAsia="ar-SA"/>
        </w:rPr>
      </w:pPr>
      <w:r w:rsidRPr="0025756D">
        <w:rPr>
          <w:lang w:eastAsia="ar-SA"/>
        </w:rPr>
        <w:t>Rapport d’intervention (version papier et numérique).</w:t>
      </w:r>
    </w:p>
    <w:p w14:paraId="1BA31F82" w14:textId="02766DF0" w:rsidR="00AB1A3C" w:rsidRDefault="00AB1A3C" w:rsidP="00DE7BD1">
      <w:pPr>
        <w:rPr>
          <w:lang w:eastAsia="ar-SA"/>
        </w:rPr>
      </w:pPr>
    </w:p>
    <w:p w14:paraId="1639C0D5" w14:textId="796D1C3E" w:rsidR="00C37D46" w:rsidRPr="00602B73" w:rsidRDefault="00AB1A3C" w:rsidP="00DE7BD1">
      <w:r>
        <w:rPr>
          <w:lang w:eastAsia="ar-SA"/>
        </w:rPr>
        <w:t>Toutes les opérations qui touchent à la structure des cadres devront garantir la conservation, des étiquettes, marques et inscriptions situées au dos des cadres.</w:t>
      </w:r>
      <w:r w:rsidR="00C4560A" w:rsidRPr="00C4560A">
        <w:t xml:space="preserve"> </w:t>
      </w:r>
      <w:r w:rsidR="00C4560A">
        <w:t>Les membres de l’équipe de gestion de la collection des cadres auront</w:t>
      </w:r>
      <w:r w:rsidR="00C4560A" w:rsidRPr="0025756D">
        <w:t xml:space="preserve"> la possibilité, avant toute livraison, de visiter les locaux du titulaire afin d'apprécier l'aspect final des cadres et de demander éve</w:t>
      </w:r>
      <w:r w:rsidR="00C4560A">
        <w:t>ntuellement des modifications</w:t>
      </w:r>
      <w:r w:rsidR="00C4560A" w:rsidRPr="0025756D">
        <w:t>.</w:t>
      </w:r>
    </w:p>
    <w:p w14:paraId="211F9403" w14:textId="4483B065" w:rsidR="00602B73" w:rsidRPr="00E378A8" w:rsidRDefault="00C4560A" w:rsidP="00DE7BD1">
      <w:r>
        <w:t xml:space="preserve">Enfin, dans l’hypothèse où des </w:t>
      </w:r>
      <w:r w:rsidR="00C37D46" w:rsidRPr="00E378A8">
        <w:t>examens et</w:t>
      </w:r>
      <w:r w:rsidR="00602B73">
        <w:t xml:space="preserve"> </w:t>
      </w:r>
      <w:r>
        <w:t>a</w:t>
      </w:r>
      <w:r w:rsidR="00602B73">
        <w:t>nalyses</w:t>
      </w:r>
      <w:r>
        <w:t xml:space="preserve"> sur les cadres seraient nécessaires</w:t>
      </w:r>
      <w:r w:rsidR="00602B73">
        <w:t xml:space="preserve">, ils </w:t>
      </w:r>
      <w:r w:rsidR="00C37D46">
        <w:t>s</w:t>
      </w:r>
      <w:r>
        <w:t>eraient pris en</w:t>
      </w:r>
      <w:r w:rsidR="00C37D46">
        <w:t xml:space="preserve"> charge </w:t>
      </w:r>
      <w:r>
        <w:t>par</w:t>
      </w:r>
      <w:r w:rsidR="00C37D46">
        <w:t xml:space="preserve"> l</w:t>
      </w:r>
      <w:r w:rsidR="00C37D46" w:rsidRPr="00E378A8">
        <w:t xml:space="preserve">’EPMO. </w:t>
      </w:r>
    </w:p>
    <w:p w14:paraId="3E0E08CD" w14:textId="22DD1861" w:rsidR="0000255C" w:rsidRPr="007D58C9" w:rsidRDefault="0000255C" w:rsidP="0000255C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3B746495" w14:textId="3E462FE4" w:rsidR="0000255C" w:rsidRPr="007D58C9" w:rsidRDefault="00233E34" w:rsidP="0000255C">
      <w:pPr>
        <w:pStyle w:val="Titre2"/>
        <w:numPr>
          <w:ilvl w:val="0"/>
          <w:numId w:val="37"/>
        </w:numPr>
        <w:rPr>
          <w:i/>
        </w:rPr>
      </w:pPr>
      <w:bookmarkStart w:id="14" w:name="_Toc201839299"/>
      <w:r>
        <w:lastRenderedPageBreak/>
        <w:t>M</w:t>
      </w:r>
      <w:r w:rsidR="0000255C" w:rsidRPr="007D58C9">
        <w:t>atériel et mise en œuvre des matériaux</w:t>
      </w:r>
      <w:bookmarkEnd w:id="14"/>
    </w:p>
    <w:p w14:paraId="7B43863C" w14:textId="77777777" w:rsidR="0000255C" w:rsidRPr="00E378A8" w:rsidRDefault="0000255C" w:rsidP="0000255C">
      <w:pPr>
        <w:pStyle w:val="Titre3"/>
        <w:keepNext w:val="0"/>
        <w:tabs>
          <w:tab w:val="left" w:pos="851"/>
        </w:tabs>
        <w:autoSpaceDE/>
        <w:spacing w:before="120" w:after="0" w:line="240" w:lineRule="auto"/>
        <w:rPr>
          <w:rFonts w:ascii="Verdana" w:eastAsia="Times New Roman" w:hAnsi="Verdana" w:cs="Times New Roman"/>
          <w:bCs w:val="0"/>
          <w:i w:val="0"/>
          <w:iCs w:val="0"/>
          <w:snapToGrid w:val="0"/>
          <w:sz w:val="20"/>
          <w:szCs w:val="20"/>
          <w:lang w:eastAsia="fr-FR"/>
        </w:rPr>
      </w:pPr>
    </w:p>
    <w:p w14:paraId="777140DF" w14:textId="370FB2F0" w:rsidR="0000255C" w:rsidRPr="0000255C" w:rsidRDefault="0000255C" w:rsidP="0000255C">
      <w:r w:rsidRPr="0025756D">
        <w:t xml:space="preserve">Les </w:t>
      </w:r>
      <w:r w:rsidR="00233E34">
        <w:t>outils, consommables</w:t>
      </w:r>
      <w:r w:rsidRPr="0025756D">
        <w:t xml:space="preserve"> et matériaux utilisés seront de première qualité et exempts de tout défaut pouvant</w:t>
      </w:r>
      <w:r>
        <w:t xml:space="preserve"> </w:t>
      </w:r>
      <w:r w:rsidRPr="0025756D">
        <w:t>mettre en cause leur stabilité, leur efficacité et l’aspect des œuvres après restauration.</w:t>
      </w:r>
      <w:r>
        <w:t xml:space="preserve"> </w:t>
      </w:r>
      <w:r w:rsidRPr="0025756D">
        <w:t>L’EPMO se réserve le droit de faire effectuer à tout moment des prélèvements, essais et analyses</w:t>
      </w:r>
      <w:r>
        <w:t xml:space="preserve"> </w:t>
      </w:r>
      <w:r w:rsidRPr="0025756D">
        <w:t>sur les matériaux mis en œuvre.</w:t>
      </w:r>
    </w:p>
    <w:p w14:paraId="47EFD9DE" w14:textId="0806656E" w:rsidR="00C37D46" w:rsidRDefault="0000255C" w:rsidP="00233E34">
      <w:r w:rsidRPr="0025756D">
        <w:t>Tous les produits utilisés, de même que leur mise en œuvre, devront être autant que possible réversibles, stables et adaptés (techniques d’exécution, supports, matériaux…).</w:t>
      </w:r>
    </w:p>
    <w:p w14:paraId="4F97A7C4" w14:textId="1ED34D1A" w:rsidR="002260E8" w:rsidRPr="00233E34" w:rsidRDefault="002260E8" w:rsidP="00233E34">
      <w:r>
        <w:t>Le coût des petites fournitures et consommables utilisés pour les restaurations des cadres (retouches, consolidation et restauration fondamentale) est à la charge du titulaire et sera compris dans le tarif horaire d’intervention</w:t>
      </w:r>
    </w:p>
    <w:p w14:paraId="4649B5BD" w14:textId="7C9890D3" w:rsidR="00DE7BD1" w:rsidRDefault="00C37D46" w:rsidP="00DE7BD1">
      <w:pPr>
        <w:pStyle w:val="Titre2"/>
        <w:numPr>
          <w:ilvl w:val="0"/>
          <w:numId w:val="37"/>
        </w:numPr>
      </w:pPr>
      <w:bookmarkStart w:id="15" w:name="_Toc201839300"/>
      <w:r>
        <w:t>Le cas des cadres de pastels</w:t>
      </w:r>
      <w:bookmarkEnd w:id="15"/>
    </w:p>
    <w:p w14:paraId="03F8DA2E" w14:textId="77777777" w:rsidR="00DE7BD1" w:rsidRPr="00DE7BD1" w:rsidRDefault="00DE7BD1" w:rsidP="00DE7BD1">
      <w:pPr>
        <w:rPr>
          <w:lang w:eastAsia="ar-SA"/>
        </w:rPr>
      </w:pPr>
    </w:p>
    <w:p w14:paraId="15CA4639" w14:textId="77962FCF" w:rsidR="00894C7A" w:rsidRPr="00602B73" w:rsidRDefault="00602B73" w:rsidP="00B35C54">
      <w:pPr>
        <w:spacing w:after="0"/>
        <w:rPr>
          <w:lang w:eastAsia="fr-FR"/>
        </w:rPr>
      </w:pPr>
      <w:r>
        <w:rPr>
          <w:lang w:eastAsia="fr-FR"/>
        </w:rPr>
        <w:t xml:space="preserve">Le cas est plus rare du fait de la fragilité des pastels, mais leurs cadres peuvent également faire l’objet de travaux de restauration. </w:t>
      </w:r>
      <w:r w:rsidR="00894C7A" w:rsidRPr="00690818">
        <w:t xml:space="preserve">Pour les pastels, </w:t>
      </w:r>
      <w:r w:rsidR="00233E34">
        <w:t>le</w:t>
      </w:r>
      <w:r w:rsidR="00AB1A3C">
        <w:t xml:space="preserve"> </w:t>
      </w:r>
      <w:r w:rsidR="00233E34">
        <w:t>cadre</w:t>
      </w:r>
      <w:r w:rsidR="00894C7A" w:rsidRPr="00690818">
        <w:t xml:space="preserve"> fait partie int</w:t>
      </w:r>
      <w:r w:rsidR="00894C7A" w:rsidRPr="00690818">
        <w:rPr>
          <w:rFonts w:hint="eastAsia"/>
        </w:rPr>
        <w:t>é</w:t>
      </w:r>
      <w:r w:rsidR="00894C7A" w:rsidRPr="00690818">
        <w:t>grante de l</w:t>
      </w:r>
      <w:r w:rsidR="00894C7A" w:rsidRPr="00690818">
        <w:rPr>
          <w:rFonts w:hint="eastAsia"/>
        </w:rPr>
        <w:t>’œ</w:t>
      </w:r>
      <w:r w:rsidR="00894C7A" w:rsidRPr="00690818">
        <w:t xml:space="preserve">uvre et est essentiel </w:t>
      </w:r>
      <w:r w:rsidR="00894C7A" w:rsidRPr="00690818">
        <w:rPr>
          <w:rFonts w:hint="eastAsia"/>
        </w:rPr>
        <w:t>à</w:t>
      </w:r>
      <w:r>
        <w:t xml:space="preserve"> sa conservation</w:t>
      </w:r>
      <w:r w:rsidR="00894C7A" w:rsidRPr="00690818">
        <w:t xml:space="preserve">. Les restaurations du pastel et du cadre ainsi que son </w:t>
      </w:r>
      <w:r w:rsidR="00894C7A" w:rsidRPr="00690818">
        <w:rPr>
          <w:rFonts w:hint="eastAsia"/>
        </w:rPr>
        <w:t>é</w:t>
      </w:r>
      <w:r w:rsidR="00894C7A" w:rsidRPr="00690818">
        <w:t xml:space="preserve">ventuel </w:t>
      </w:r>
      <w:r>
        <w:t xml:space="preserve">aménagement </w:t>
      </w:r>
      <w:r w:rsidR="00894C7A" w:rsidRPr="00690818">
        <w:t>sont donc appari</w:t>
      </w:r>
      <w:r w:rsidR="00894C7A" w:rsidRPr="00690818">
        <w:rPr>
          <w:rFonts w:hint="eastAsia"/>
        </w:rPr>
        <w:t>é</w:t>
      </w:r>
      <w:r w:rsidR="00894C7A" w:rsidRPr="00690818">
        <w:t>es et n</w:t>
      </w:r>
      <w:r w:rsidR="00894C7A" w:rsidRPr="00690818">
        <w:rPr>
          <w:rFonts w:hint="eastAsia"/>
        </w:rPr>
        <w:t>é</w:t>
      </w:r>
      <w:r w:rsidR="00894C7A" w:rsidRPr="00690818">
        <w:t xml:space="preserve">cessitent </w:t>
      </w:r>
      <w:r>
        <w:t>une</w:t>
      </w:r>
      <w:r w:rsidR="00894C7A" w:rsidRPr="00690818">
        <w:t xml:space="preserve"> collaboration entre les deux </w:t>
      </w:r>
      <w:r w:rsidR="00894C7A" w:rsidRPr="00690818">
        <w:rPr>
          <w:rFonts w:hint="eastAsia"/>
        </w:rPr>
        <w:t>é</w:t>
      </w:r>
      <w:r w:rsidR="00894C7A" w:rsidRPr="00690818">
        <w:t>quipes de restaurateurs.</w:t>
      </w:r>
    </w:p>
    <w:p w14:paraId="0BF4B51A" w14:textId="77777777" w:rsidR="00E378A8" w:rsidRPr="00690818" w:rsidRDefault="00E378A8" w:rsidP="00DE7BD1">
      <w:pPr>
        <w:spacing w:line="276" w:lineRule="auto"/>
      </w:pPr>
    </w:p>
    <w:p w14:paraId="655AA779" w14:textId="6F8F9BAA" w:rsidR="00603EF3" w:rsidRDefault="00894C7A" w:rsidP="00DB5220">
      <w:pPr>
        <w:spacing w:line="276" w:lineRule="auto"/>
      </w:pPr>
      <w:r w:rsidRPr="00690818">
        <w:t>La restauration et l</w:t>
      </w:r>
      <w:r w:rsidRPr="00690818">
        <w:rPr>
          <w:rFonts w:hint="eastAsia"/>
        </w:rPr>
        <w:t>’</w:t>
      </w:r>
      <w:r w:rsidRPr="00690818">
        <w:t>am</w:t>
      </w:r>
      <w:r w:rsidRPr="00690818">
        <w:rPr>
          <w:rFonts w:hint="eastAsia"/>
        </w:rPr>
        <w:t>é</w:t>
      </w:r>
      <w:r w:rsidRPr="00690818">
        <w:t xml:space="preserve">nagement du cadre doivent </w:t>
      </w:r>
      <w:r w:rsidRPr="00690818">
        <w:rPr>
          <w:rFonts w:hint="eastAsia"/>
        </w:rPr>
        <w:t>ê</w:t>
      </w:r>
      <w:r w:rsidRPr="00690818">
        <w:t>tre men</w:t>
      </w:r>
      <w:r w:rsidRPr="00690818">
        <w:rPr>
          <w:rFonts w:hint="eastAsia"/>
        </w:rPr>
        <w:t>é</w:t>
      </w:r>
      <w:r w:rsidRPr="00690818">
        <w:t>s en parall</w:t>
      </w:r>
      <w:r w:rsidRPr="00690818">
        <w:rPr>
          <w:rFonts w:hint="eastAsia"/>
        </w:rPr>
        <w:t>è</w:t>
      </w:r>
      <w:r w:rsidRPr="00690818">
        <w:t>le avec les interventions de conservation-restauration sur le pastel dans un d</w:t>
      </w:r>
      <w:r w:rsidRPr="00690818">
        <w:rPr>
          <w:rFonts w:hint="eastAsia"/>
        </w:rPr>
        <w:t>é</w:t>
      </w:r>
      <w:r w:rsidRPr="00690818">
        <w:t xml:space="preserve">lai </w:t>
      </w:r>
      <w:r w:rsidR="00AB1A3C">
        <w:t>moyen de 10 jours</w:t>
      </w:r>
      <w:r w:rsidR="000645D0" w:rsidRPr="00690818">
        <w:t xml:space="preserve"> </w:t>
      </w:r>
      <w:r w:rsidRPr="00690818">
        <w:t xml:space="preserve">pour </w:t>
      </w:r>
      <w:r w:rsidRPr="00690818">
        <w:rPr>
          <w:rFonts w:hint="eastAsia"/>
        </w:rPr>
        <w:t>é</w:t>
      </w:r>
      <w:r w:rsidRPr="00690818">
        <w:t>viter que l</w:t>
      </w:r>
      <w:r w:rsidRPr="00690818">
        <w:rPr>
          <w:rFonts w:hint="eastAsia"/>
        </w:rPr>
        <w:t>’œ</w:t>
      </w:r>
      <w:r w:rsidRPr="00690818">
        <w:t>uvre ne reste vuln</w:t>
      </w:r>
      <w:r w:rsidRPr="00690818">
        <w:rPr>
          <w:rFonts w:hint="eastAsia"/>
        </w:rPr>
        <w:t>é</w:t>
      </w:r>
      <w:r w:rsidRPr="00690818">
        <w:t>rable hors de son cadre. L</w:t>
      </w:r>
      <w:r w:rsidRPr="00690818">
        <w:rPr>
          <w:rFonts w:hint="eastAsia"/>
        </w:rPr>
        <w:t>’</w:t>
      </w:r>
      <w:r w:rsidRPr="00690818">
        <w:t>am</w:t>
      </w:r>
      <w:r w:rsidRPr="00690818">
        <w:rPr>
          <w:rFonts w:hint="eastAsia"/>
        </w:rPr>
        <w:t>é</w:t>
      </w:r>
      <w:r w:rsidRPr="00690818">
        <w:t xml:space="preserve">nagement du cadre </w:t>
      </w:r>
      <w:r w:rsidR="00602B73">
        <w:t>peut comprendre</w:t>
      </w:r>
      <w:r w:rsidRPr="00690818">
        <w:t xml:space="preserve"> la pose d</w:t>
      </w:r>
      <w:r w:rsidRPr="00690818">
        <w:rPr>
          <w:rFonts w:hint="eastAsia"/>
        </w:rPr>
        <w:t>’</w:t>
      </w:r>
      <w:r w:rsidR="00602B73">
        <w:t xml:space="preserve">une semelle, </w:t>
      </w:r>
      <w:r w:rsidRPr="00690818">
        <w:t>l</w:t>
      </w:r>
      <w:r w:rsidR="00233E34">
        <w:t>’</w:t>
      </w:r>
      <w:r w:rsidRPr="00690818">
        <w:t>installation d</w:t>
      </w:r>
      <w:r w:rsidRPr="00690818">
        <w:rPr>
          <w:rFonts w:hint="eastAsia"/>
        </w:rPr>
        <w:t>’</w:t>
      </w:r>
      <w:r w:rsidRPr="00690818">
        <w:t>une rehausse</w:t>
      </w:r>
      <w:r w:rsidR="00602B73">
        <w:t xml:space="preserve"> ou</w:t>
      </w:r>
      <w:r w:rsidRPr="00690818">
        <w:t xml:space="preserve"> d</w:t>
      </w:r>
      <w:r w:rsidRPr="00690818">
        <w:rPr>
          <w:rFonts w:hint="eastAsia"/>
        </w:rPr>
        <w:t>’</w:t>
      </w:r>
      <w:r w:rsidRPr="00690818">
        <w:t>une part-close en bois.</w:t>
      </w:r>
    </w:p>
    <w:p w14:paraId="7353C4E9" w14:textId="77777777" w:rsidR="00DB5220" w:rsidRPr="00DB5220" w:rsidRDefault="00DB5220" w:rsidP="00DB5220">
      <w:pPr>
        <w:spacing w:line="276" w:lineRule="auto"/>
      </w:pPr>
    </w:p>
    <w:p w14:paraId="1254590A" w14:textId="5C918AAF" w:rsidR="00603EF3" w:rsidRPr="006D2EF0" w:rsidRDefault="00603EF3" w:rsidP="00DE7BD1">
      <w:pPr>
        <w:pStyle w:val="Titre2"/>
        <w:numPr>
          <w:ilvl w:val="0"/>
          <w:numId w:val="37"/>
        </w:numPr>
        <w:rPr>
          <w:rFonts w:eastAsia="Times New Roman"/>
          <w:lang w:eastAsia="fr-FR"/>
        </w:rPr>
      </w:pPr>
      <w:bookmarkStart w:id="16" w:name="_Toc201839301"/>
      <w:r>
        <w:t>Documentation des opérations de restauration</w:t>
      </w:r>
      <w:bookmarkEnd w:id="16"/>
    </w:p>
    <w:p w14:paraId="20BCB0FE" w14:textId="77777777" w:rsidR="00753486" w:rsidRDefault="00753486" w:rsidP="00486D8F"/>
    <w:p w14:paraId="1766A6C7" w14:textId="23B63930" w:rsidR="00603EF3" w:rsidRPr="0025756D" w:rsidRDefault="00603EF3" w:rsidP="00486D8F">
      <w:r w:rsidRPr="0025756D">
        <w:t xml:space="preserve">L’ensemble des rapports, reportages photographiques, analyses, relevés et cartographies </w:t>
      </w:r>
      <w:r>
        <w:t xml:space="preserve">de restauration </w:t>
      </w:r>
      <w:r w:rsidRPr="0025756D">
        <w:t>seront remis</w:t>
      </w:r>
      <w:r>
        <w:t xml:space="preserve"> p</w:t>
      </w:r>
      <w:r w:rsidR="00602B73">
        <w:t>ar email</w:t>
      </w:r>
      <w:r>
        <w:t xml:space="preserve"> à l’ensemble des membres de l’équipe responsable de la gestion des cadres, </w:t>
      </w:r>
      <w:r w:rsidRPr="00690818">
        <w:t>au plus tard dans un délai d’un mois après l’achèvement des prestations</w:t>
      </w:r>
      <w:r w:rsidR="00BB1ADA">
        <w:t>.</w:t>
      </w:r>
    </w:p>
    <w:p w14:paraId="7BA23926" w14:textId="553043F4" w:rsidR="00603EF3" w:rsidRPr="004E4FE4" w:rsidRDefault="00603EF3" w:rsidP="00486D8F">
      <w:r w:rsidRPr="0025756D">
        <w:t>Le titulaire du présent marché devra constituer une documentation photographique sur les</w:t>
      </w:r>
      <w:r>
        <w:t xml:space="preserve"> </w:t>
      </w:r>
      <w:r w:rsidRPr="0025756D">
        <w:t>différentes étapes et processus de restauration, comprenant des clichés comparatifs généraux et de</w:t>
      </w:r>
      <w:r>
        <w:t xml:space="preserve"> </w:t>
      </w:r>
      <w:r w:rsidRPr="0025756D">
        <w:t xml:space="preserve">détail, avant, pendant et après restauration. Cette </w:t>
      </w:r>
      <w:r w:rsidR="00BB1ADA">
        <w:t>documentation sera remise à l'EPMO-VGE</w:t>
      </w:r>
      <w:r w:rsidRPr="0025756D">
        <w:t xml:space="preserve"> avec le</w:t>
      </w:r>
      <w:r>
        <w:t xml:space="preserve"> rapport</w:t>
      </w:r>
      <w:r w:rsidR="00B87F49">
        <w:t>, ou pourra y être intégrée directement</w:t>
      </w:r>
      <w:r>
        <w:t xml:space="preserve">. </w:t>
      </w:r>
      <w:r w:rsidR="00BB1ADA">
        <w:t>Elle</w:t>
      </w:r>
      <w:r>
        <w:t xml:space="preserve"> devra rendre compte </w:t>
      </w:r>
      <w:r w:rsidRPr="0025756D">
        <w:t xml:space="preserve">chaque étape d’intervention depuis les </w:t>
      </w:r>
      <w:r w:rsidRPr="0025756D">
        <w:lastRenderedPageBreak/>
        <w:t>travaux</w:t>
      </w:r>
      <w:r>
        <w:t xml:space="preserve"> </w:t>
      </w:r>
      <w:r w:rsidRPr="0025756D">
        <w:t>préliminaires jusqu’à l’achèvemen</w:t>
      </w:r>
      <w:r>
        <w:t>t complet de la restauration. Le rapport</w:t>
      </w:r>
      <w:r w:rsidRPr="0025756D">
        <w:t xml:space="preserve"> devra comporter</w:t>
      </w:r>
      <w:r>
        <w:t xml:space="preserve"> </w:t>
      </w:r>
      <w:r w:rsidRPr="0025756D">
        <w:t>un texte de synthèse rédigé et suffisamment détaillé.</w:t>
      </w:r>
    </w:p>
    <w:p w14:paraId="0A2618C7" w14:textId="7BB12C76" w:rsidR="00603EF3" w:rsidRPr="0025756D" w:rsidRDefault="00603EF3" w:rsidP="00486D8F">
      <w:r>
        <w:t>Ainsi, l</w:t>
      </w:r>
      <w:r w:rsidR="00BB1ADA">
        <w:t>e dossier</w:t>
      </w:r>
      <w:r w:rsidRPr="0025756D">
        <w:t xml:space="preserve"> remis devra contenir notamment :</w:t>
      </w:r>
    </w:p>
    <w:p w14:paraId="4AD00B28" w14:textId="3A1E653A" w:rsidR="00603EF3" w:rsidRPr="0025756D" w:rsidRDefault="00603EF3" w:rsidP="00486D8F">
      <w:r w:rsidRPr="0025756D">
        <w:rPr>
          <w:rFonts w:eastAsia="Symbol"/>
        </w:rPr>
        <w:t xml:space="preserve">- </w:t>
      </w:r>
      <w:r w:rsidRPr="0025756D">
        <w:t>un constat d’état avant intervention, et le repérage des diverses altérations sur une photographie ou copie de photo, selon un code graphique légendé,</w:t>
      </w:r>
    </w:p>
    <w:p w14:paraId="7692EC10" w14:textId="77777777" w:rsidR="00BB1ADA" w:rsidRDefault="00603EF3" w:rsidP="00486D8F">
      <w:r w:rsidRPr="0025756D">
        <w:rPr>
          <w:rFonts w:eastAsia="Symbol"/>
        </w:rPr>
        <w:t xml:space="preserve">- </w:t>
      </w:r>
      <w:r w:rsidRPr="0025756D">
        <w:t>une note descriptive et technique sur les travaux réalisés, détaillant:</w:t>
      </w:r>
    </w:p>
    <w:p w14:paraId="5A0949C6" w14:textId="77777777" w:rsidR="00BB1ADA" w:rsidRDefault="00603EF3" w:rsidP="00486D8F">
      <w:pPr>
        <w:pStyle w:val="Paragraphedeliste"/>
        <w:numPr>
          <w:ilvl w:val="0"/>
          <w:numId w:val="42"/>
        </w:numPr>
      </w:pPr>
      <w:proofErr w:type="gramStart"/>
      <w:r w:rsidRPr="0025756D">
        <w:t>la</w:t>
      </w:r>
      <w:proofErr w:type="gramEnd"/>
      <w:r w:rsidRPr="0025756D">
        <w:t xml:space="preserve"> justification par le restaurateur de son mode de restauration et la présentation de sa démarche,</w:t>
      </w:r>
    </w:p>
    <w:p w14:paraId="14CB66F1" w14:textId="37E151BB" w:rsidR="00603EF3" w:rsidRPr="0025756D" w:rsidRDefault="00603EF3" w:rsidP="00486D8F">
      <w:pPr>
        <w:pStyle w:val="Paragraphedeliste"/>
        <w:numPr>
          <w:ilvl w:val="0"/>
          <w:numId w:val="42"/>
        </w:numPr>
      </w:pPr>
      <w:proofErr w:type="gramStart"/>
      <w:r w:rsidRPr="0025756D">
        <w:t>les</w:t>
      </w:r>
      <w:proofErr w:type="gramEnd"/>
      <w:r w:rsidRPr="0025756D">
        <w:t xml:space="preserve"> techniques et les produits utilisés pour les opérations de res</w:t>
      </w:r>
      <w:r w:rsidR="00602B73">
        <w:t>tauration ; le nom des produits</w:t>
      </w:r>
      <w:r w:rsidRPr="0025756D">
        <w:t>, leur mode d’application et leurs propriétés, leurs fiches techniques,</w:t>
      </w:r>
    </w:p>
    <w:p w14:paraId="5A38E685" w14:textId="3CCDB0B9" w:rsidR="00603EF3" w:rsidRPr="0025756D" w:rsidRDefault="00603EF3" w:rsidP="00486D8F">
      <w:r w:rsidRPr="0025756D">
        <w:rPr>
          <w:rFonts w:eastAsia="Symbol"/>
        </w:rPr>
        <w:t xml:space="preserve">- </w:t>
      </w:r>
      <w:r w:rsidRPr="0025756D">
        <w:t xml:space="preserve">une </w:t>
      </w:r>
      <w:r w:rsidR="00DE7BD1">
        <w:t>note</w:t>
      </w:r>
      <w:r w:rsidRPr="0025756D">
        <w:t xml:space="preserve"> technique </w:t>
      </w:r>
      <w:r w:rsidR="00DE7BD1">
        <w:t>sur le</w:t>
      </w:r>
      <w:r>
        <w:t xml:space="preserve"> cadre</w:t>
      </w:r>
      <w:r w:rsidRPr="0025756D">
        <w:t xml:space="preserve"> le cas échéant ;</w:t>
      </w:r>
    </w:p>
    <w:p w14:paraId="53F05448" w14:textId="77777777" w:rsidR="00603EF3" w:rsidRPr="0025756D" w:rsidRDefault="00603EF3" w:rsidP="00486D8F">
      <w:r w:rsidRPr="0025756D">
        <w:rPr>
          <w:rFonts w:eastAsia="Symbol"/>
        </w:rPr>
        <w:t xml:space="preserve">- </w:t>
      </w:r>
      <w:r w:rsidRPr="0025756D">
        <w:t>une note de synthèse et de conclusion pour chacune des étapes d’intervention ;</w:t>
      </w:r>
    </w:p>
    <w:p w14:paraId="781B6303" w14:textId="3B84ABCD" w:rsidR="00603EF3" w:rsidRPr="0025756D" w:rsidRDefault="00603EF3" w:rsidP="00486D8F">
      <w:r w:rsidRPr="0025756D">
        <w:rPr>
          <w:rFonts w:eastAsia="Symbol"/>
        </w:rPr>
        <w:t xml:space="preserve">- </w:t>
      </w:r>
      <w:r w:rsidRPr="0025756D">
        <w:t>un reportage photographique du processus de res</w:t>
      </w:r>
      <w:r w:rsidR="004E4FE4">
        <w:t xml:space="preserve">tauration comprenant des clichés </w:t>
      </w:r>
      <w:r w:rsidRPr="0025756D">
        <w:t>comparatifs généraux et de détail</w:t>
      </w:r>
      <w:r w:rsidR="00772947">
        <w:t>s</w:t>
      </w:r>
      <w:r w:rsidRPr="0025756D">
        <w:t>, avant, pendant et après restauration.</w:t>
      </w:r>
    </w:p>
    <w:p w14:paraId="4DB25550" w14:textId="77777777" w:rsidR="00603EF3" w:rsidRPr="0025756D" w:rsidRDefault="00603EF3" w:rsidP="00DE7BD1">
      <w:pPr>
        <w:pStyle w:val="Titre1"/>
      </w:pPr>
    </w:p>
    <w:p w14:paraId="787DD475" w14:textId="4E73818B" w:rsidR="00B35C54" w:rsidRPr="00B35C54" w:rsidRDefault="00753486" w:rsidP="00B35C54">
      <w:pPr>
        <w:pStyle w:val="Titre1"/>
        <w:autoSpaceDE/>
        <w:spacing w:after="120" w:line="240" w:lineRule="auto"/>
        <w:rPr>
          <w:rFonts w:eastAsia="Times New Roman" w:cstheme="minorHAnsi"/>
          <w:b w:val="0"/>
          <w:szCs w:val="36"/>
          <w:shd w:val="clear" w:color="auto" w:fill="auto"/>
          <w:lang w:eastAsia="fr-FR"/>
        </w:rPr>
      </w:pPr>
      <w:bookmarkStart w:id="17" w:name="_Toc201839302"/>
      <w:r>
        <w:rPr>
          <w:rFonts w:eastAsia="Times New Roman" w:cstheme="minorHAnsi"/>
          <w:b w:val="0"/>
          <w:szCs w:val="36"/>
          <w:shd w:val="clear" w:color="auto" w:fill="auto"/>
          <w:lang w:eastAsia="fr-FR"/>
        </w:rPr>
        <w:t xml:space="preserve">Article 5 : </w:t>
      </w:r>
      <w:r w:rsidR="004E4FE4" w:rsidRPr="00233E34">
        <w:rPr>
          <w:rFonts w:eastAsia="Times New Roman" w:cstheme="minorHAnsi"/>
          <w:b w:val="0"/>
          <w:szCs w:val="36"/>
          <w:shd w:val="clear" w:color="auto" w:fill="auto"/>
          <w:lang w:eastAsia="fr-FR"/>
        </w:rPr>
        <w:t xml:space="preserve">Assistance </w:t>
      </w:r>
      <w:r w:rsidR="009A1FD4" w:rsidRPr="00233E34">
        <w:rPr>
          <w:rFonts w:eastAsia="Times New Roman" w:cstheme="minorHAnsi"/>
          <w:b w:val="0"/>
          <w:szCs w:val="36"/>
          <w:shd w:val="clear" w:color="auto" w:fill="auto"/>
          <w:lang w:eastAsia="fr-FR"/>
        </w:rPr>
        <w:t xml:space="preserve">et conseil </w:t>
      </w:r>
      <w:r w:rsidR="004E4FE4" w:rsidRPr="00233E34">
        <w:rPr>
          <w:rFonts w:eastAsia="Times New Roman" w:cstheme="minorHAnsi"/>
          <w:b w:val="0"/>
          <w:szCs w:val="36"/>
          <w:shd w:val="clear" w:color="auto" w:fill="auto"/>
          <w:lang w:eastAsia="fr-FR"/>
        </w:rPr>
        <w:t>technique</w:t>
      </w:r>
      <w:bookmarkEnd w:id="17"/>
      <w:r w:rsidR="004E4FE4" w:rsidRPr="00233E34">
        <w:rPr>
          <w:rFonts w:eastAsia="Times New Roman" w:cstheme="minorHAnsi"/>
          <w:b w:val="0"/>
          <w:szCs w:val="36"/>
          <w:shd w:val="clear" w:color="auto" w:fill="auto"/>
          <w:lang w:eastAsia="fr-FR"/>
        </w:rPr>
        <w:t xml:space="preserve"> </w:t>
      </w:r>
    </w:p>
    <w:p w14:paraId="6F3DC232" w14:textId="77777777" w:rsidR="00753486" w:rsidRDefault="00753486" w:rsidP="004E4FE4"/>
    <w:p w14:paraId="536F2333" w14:textId="27BA4C70" w:rsidR="004E4FE4" w:rsidRDefault="004E4FE4" w:rsidP="004E4FE4">
      <w:r>
        <w:t>L</w:t>
      </w:r>
      <w:r w:rsidR="00753486">
        <w:t xml:space="preserve">’EPMO </w:t>
      </w:r>
      <w:r>
        <w:t xml:space="preserve">pourra solliciter l’assistance du </w:t>
      </w:r>
      <w:r w:rsidR="00753486">
        <w:t xml:space="preserve">titulaire </w:t>
      </w:r>
      <w:r>
        <w:t>pour des opérations plus ponctuelles autour de la collection des cadres du musée</w:t>
      </w:r>
      <w:r w:rsidR="009D23C2">
        <w:t>, notamment</w:t>
      </w:r>
      <w:r>
        <w:t xml:space="preserve"> : </w:t>
      </w:r>
    </w:p>
    <w:p w14:paraId="6BE94037" w14:textId="271ACB98" w:rsidR="004E4FE4" w:rsidRPr="004E4FE4" w:rsidRDefault="004E4FE4" w:rsidP="004E4FE4">
      <w:pPr>
        <w:pStyle w:val="Paragraphedeliste"/>
        <w:numPr>
          <w:ilvl w:val="0"/>
          <w:numId w:val="15"/>
        </w:numPr>
        <w:rPr>
          <w:rFonts w:eastAsia="Times New Roman"/>
          <w:lang w:eastAsia="fr-FR"/>
        </w:rPr>
      </w:pPr>
      <w:r>
        <w:t>Aide matérielle et expertise technique pour le démontage et le remo</w:t>
      </w:r>
      <w:r w:rsidR="009D23C2">
        <w:t>ntage de cadres de grand format ;</w:t>
      </w:r>
    </w:p>
    <w:p w14:paraId="525F7530" w14:textId="68A12E25" w:rsidR="004E4FE4" w:rsidRPr="004E4FE4" w:rsidRDefault="004E4FE4" w:rsidP="004E4FE4">
      <w:pPr>
        <w:pStyle w:val="Paragraphedeliste"/>
        <w:numPr>
          <w:ilvl w:val="0"/>
          <w:numId w:val="15"/>
        </w:numPr>
        <w:rPr>
          <w:rFonts w:eastAsia="Times New Roman"/>
          <w:lang w:eastAsia="fr-FR"/>
        </w:rPr>
      </w:pPr>
      <w:r>
        <w:t>Expertise technique liée à une opération de modification de format</w:t>
      </w:r>
      <w:r w:rsidR="009D23C2">
        <w:t xml:space="preserve"> de cadres de grande dimension ;</w:t>
      </w:r>
    </w:p>
    <w:p w14:paraId="52CE81C1" w14:textId="400ECDF5" w:rsidR="004E4FE4" w:rsidRPr="004E4FE4" w:rsidRDefault="004E4FE4" w:rsidP="004E4FE4">
      <w:pPr>
        <w:pStyle w:val="Paragraphedeliste"/>
        <w:numPr>
          <w:ilvl w:val="0"/>
          <w:numId w:val="15"/>
        </w:numPr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Expertise technique et matérielle dans l’organisation d’éventuels chantiers des collections autour de la collection des cadres.</w:t>
      </w:r>
    </w:p>
    <w:p w14:paraId="3AEDC148" w14:textId="71D73A5B" w:rsidR="007A56AF" w:rsidRPr="004E4FE4" w:rsidRDefault="007A56AF" w:rsidP="004E4FE4">
      <w:pPr>
        <w:pStyle w:val="Titre3"/>
        <w:numPr>
          <w:ilvl w:val="0"/>
          <w:numId w:val="15"/>
        </w:numPr>
        <w:rPr>
          <w:rFonts w:eastAsia="Times New Roman"/>
          <w:lang w:eastAsia="fr-FR"/>
        </w:rPr>
      </w:pPr>
      <w:r>
        <w:br w:type="page"/>
      </w:r>
    </w:p>
    <w:p w14:paraId="41093920" w14:textId="155EA614" w:rsidR="00894C7A" w:rsidRPr="00233E34" w:rsidRDefault="00B35C54" w:rsidP="00B35C54">
      <w:pPr>
        <w:pStyle w:val="Titre1"/>
        <w:autoSpaceDE/>
        <w:spacing w:after="120" w:line="240" w:lineRule="auto"/>
        <w:rPr>
          <w:rFonts w:eastAsia="Times New Roman" w:cstheme="minorHAnsi"/>
          <w:b w:val="0"/>
          <w:szCs w:val="36"/>
          <w:shd w:val="clear" w:color="auto" w:fill="auto"/>
          <w:lang w:eastAsia="fr-FR"/>
        </w:rPr>
      </w:pPr>
      <w:bookmarkStart w:id="18" w:name="_Toc201839303"/>
      <w:r>
        <w:rPr>
          <w:rFonts w:eastAsia="Times New Roman" w:cstheme="minorHAnsi"/>
          <w:b w:val="0"/>
          <w:szCs w:val="36"/>
          <w:shd w:val="clear" w:color="auto" w:fill="auto"/>
          <w:lang w:eastAsia="fr-FR"/>
        </w:rPr>
        <w:lastRenderedPageBreak/>
        <w:t xml:space="preserve">Article 6 : </w:t>
      </w:r>
      <w:r w:rsidR="000E7A18" w:rsidRPr="00233E34">
        <w:rPr>
          <w:rFonts w:eastAsia="Times New Roman" w:cstheme="minorHAnsi"/>
          <w:b w:val="0"/>
          <w:szCs w:val="36"/>
          <w:shd w:val="clear" w:color="auto" w:fill="auto"/>
          <w:lang w:eastAsia="fr-FR"/>
        </w:rPr>
        <w:t>Equipe intervenante</w:t>
      </w:r>
      <w:bookmarkEnd w:id="18"/>
      <w:r w:rsidR="00011097" w:rsidRPr="00233E34">
        <w:rPr>
          <w:rFonts w:eastAsia="Times New Roman" w:cstheme="minorHAnsi"/>
          <w:b w:val="0"/>
          <w:szCs w:val="36"/>
          <w:shd w:val="clear" w:color="auto" w:fill="auto"/>
          <w:lang w:eastAsia="fr-FR"/>
        </w:rPr>
        <w:t xml:space="preserve"> </w:t>
      </w:r>
    </w:p>
    <w:p w14:paraId="0EEB7607" w14:textId="3DE04D6A" w:rsidR="004843FE" w:rsidRPr="00DE7BD1" w:rsidRDefault="004843FE" w:rsidP="00DE7BD1">
      <w:pPr>
        <w:pStyle w:val="Titre2"/>
        <w:numPr>
          <w:ilvl w:val="0"/>
          <w:numId w:val="39"/>
        </w:numPr>
      </w:pPr>
      <w:bookmarkStart w:id="19" w:name="_Toc201839304"/>
      <w:r w:rsidRPr="00DE7BD1">
        <w:t>Qualifications et compétences</w:t>
      </w:r>
      <w:bookmarkEnd w:id="19"/>
    </w:p>
    <w:p w14:paraId="5831A820" w14:textId="5EC94A6D" w:rsidR="004843FE" w:rsidRDefault="004843FE" w:rsidP="004843FE">
      <w:pPr>
        <w:rPr>
          <w:lang w:eastAsia="ar-SA"/>
        </w:rPr>
      </w:pPr>
    </w:p>
    <w:p w14:paraId="6B39206C" w14:textId="77F4C74A" w:rsidR="004843FE" w:rsidRDefault="004843FE" w:rsidP="004843FE">
      <w:pPr>
        <w:rPr>
          <w:color w:val="000000" w:themeColor="text1"/>
          <w:szCs w:val="20"/>
          <w:lang w:eastAsia="fr-FR"/>
        </w:rPr>
      </w:pPr>
      <w:r w:rsidRPr="004843FE">
        <w:rPr>
          <w:color w:val="000000" w:themeColor="text1"/>
          <w:szCs w:val="20"/>
          <w:lang w:eastAsia="fr-FR"/>
        </w:rPr>
        <w:t>Ce marché requiert principalement des compétences en conservation-restauration des cadres, mais également des capacités permettant d’une part</w:t>
      </w:r>
      <w:r w:rsidR="00486D8F">
        <w:rPr>
          <w:color w:val="000000" w:themeColor="text1"/>
          <w:szCs w:val="20"/>
          <w:lang w:eastAsia="fr-FR"/>
        </w:rPr>
        <w:t>,</w:t>
      </w:r>
      <w:r w:rsidRPr="004843FE">
        <w:rPr>
          <w:color w:val="000000" w:themeColor="text1"/>
          <w:szCs w:val="20"/>
          <w:lang w:eastAsia="fr-FR"/>
        </w:rPr>
        <w:t xml:space="preserve"> d’identifier les altérations sur des peintures sur toile/bois et d’autre part</w:t>
      </w:r>
      <w:r w:rsidR="00486D8F">
        <w:rPr>
          <w:color w:val="000000" w:themeColor="text1"/>
          <w:szCs w:val="20"/>
          <w:lang w:eastAsia="fr-FR"/>
        </w:rPr>
        <w:t>,</w:t>
      </w:r>
      <w:r w:rsidRPr="004843FE">
        <w:rPr>
          <w:color w:val="000000" w:themeColor="text1"/>
          <w:szCs w:val="20"/>
          <w:lang w:eastAsia="fr-FR"/>
        </w:rPr>
        <w:t xml:space="preserve"> d’adopter en conséquence la méthode de dépoussiérage adaptée.</w:t>
      </w:r>
    </w:p>
    <w:p w14:paraId="0BC050A3" w14:textId="35329580" w:rsidR="00486D8F" w:rsidRPr="004843FE" w:rsidRDefault="00486D8F" w:rsidP="004843FE">
      <w:pPr>
        <w:rPr>
          <w:color w:val="000000" w:themeColor="text1"/>
          <w:szCs w:val="20"/>
          <w:lang w:eastAsia="fr-FR"/>
        </w:rPr>
      </w:pPr>
      <w:r>
        <w:rPr>
          <w:color w:val="000000" w:themeColor="text1"/>
          <w:szCs w:val="20"/>
          <w:lang w:eastAsia="fr-FR"/>
        </w:rPr>
        <w:t xml:space="preserve">Pour le dépoussiérage des grands formats, </w:t>
      </w:r>
      <w:r w:rsidR="006E44CF">
        <w:rPr>
          <w:color w:val="000000" w:themeColor="text1"/>
          <w:szCs w:val="20"/>
          <w:lang w:eastAsia="fr-FR"/>
        </w:rPr>
        <w:t xml:space="preserve">minimum </w:t>
      </w:r>
      <w:r>
        <w:rPr>
          <w:color w:val="000000" w:themeColor="text1"/>
          <w:szCs w:val="20"/>
          <w:lang w:eastAsia="fr-FR"/>
        </w:rPr>
        <w:t>un membre de l’équipe devra être détenteur du CACES</w:t>
      </w:r>
      <w:r>
        <w:rPr>
          <w:rFonts w:cstheme="minorHAnsi"/>
          <w:color w:val="000000" w:themeColor="text1"/>
          <w:szCs w:val="20"/>
          <w:lang w:eastAsia="fr-FR"/>
        </w:rPr>
        <w:t>®</w:t>
      </w:r>
      <w:r>
        <w:rPr>
          <w:color w:val="000000" w:themeColor="text1"/>
          <w:szCs w:val="20"/>
          <w:lang w:eastAsia="fr-FR"/>
        </w:rPr>
        <w:t xml:space="preserve"> R486 nacelles (une nacelle sera mise à disposition par le musée à la demande du prestataire selon son programme de dé</w:t>
      </w:r>
      <w:r w:rsidR="009D23C2">
        <w:rPr>
          <w:color w:val="000000" w:themeColor="text1"/>
          <w:szCs w:val="20"/>
          <w:lang w:eastAsia="fr-FR"/>
        </w:rPr>
        <w:t>poussiérage des œuvres en salle</w:t>
      </w:r>
      <w:r>
        <w:rPr>
          <w:color w:val="000000" w:themeColor="text1"/>
          <w:szCs w:val="20"/>
          <w:lang w:eastAsia="fr-FR"/>
        </w:rPr>
        <w:t>).</w:t>
      </w:r>
    </w:p>
    <w:p w14:paraId="46539DDC" w14:textId="668D6EF9" w:rsidR="004F7FA8" w:rsidRPr="004F7FA8" w:rsidRDefault="004843FE" w:rsidP="004F7FA8">
      <w:pPr>
        <w:rPr>
          <w:lang w:eastAsia="fr-FR"/>
        </w:rPr>
      </w:pPr>
      <w:r>
        <w:rPr>
          <w:lang w:eastAsia="fr-FR"/>
        </w:rPr>
        <w:t>L</w:t>
      </w:r>
      <w:r w:rsidR="004F7FA8">
        <w:rPr>
          <w:lang w:eastAsia="fr-FR"/>
        </w:rPr>
        <w:t xml:space="preserve">’équipe </w:t>
      </w:r>
      <w:r>
        <w:rPr>
          <w:lang w:eastAsia="fr-FR"/>
        </w:rPr>
        <w:t>dédiée</w:t>
      </w:r>
      <w:r w:rsidR="004F7FA8" w:rsidRPr="004F7FA8">
        <w:rPr>
          <w:lang w:eastAsia="fr-FR"/>
        </w:rPr>
        <w:t xml:space="preserve"> à l’exécution des prestations </w:t>
      </w:r>
      <w:r w:rsidR="004F7FA8">
        <w:rPr>
          <w:lang w:eastAsia="fr-FR"/>
        </w:rPr>
        <w:t xml:space="preserve">sur les cadres </w:t>
      </w:r>
      <w:r>
        <w:rPr>
          <w:lang w:eastAsia="fr-FR"/>
        </w:rPr>
        <w:t>devra</w:t>
      </w:r>
      <w:r w:rsidR="004F7FA8" w:rsidRPr="004F7FA8">
        <w:rPr>
          <w:lang w:eastAsia="fr-FR"/>
        </w:rPr>
        <w:t xml:space="preserve"> comprendre </w:t>
      </w:r>
      <w:proofErr w:type="gramStart"/>
      <w:r w:rsidR="004F7FA8" w:rsidRPr="009D23C2">
        <w:rPr>
          <w:i/>
          <w:lang w:eastAsia="fr-FR"/>
        </w:rPr>
        <w:t>a</w:t>
      </w:r>
      <w:proofErr w:type="gramEnd"/>
      <w:r w:rsidR="004F7FA8" w:rsidRPr="009D23C2">
        <w:rPr>
          <w:i/>
          <w:lang w:eastAsia="fr-FR"/>
        </w:rPr>
        <w:t xml:space="preserve"> minima</w:t>
      </w:r>
      <w:r w:rsidR="004F7FA8" w:rsidRPr="004F7FA8">
        <w:rPr>
          <w:lang w:eastAsia="fr-FR"/>
        </w:rPr>
        <w:t xml:space="preserve"> une personne habilitée à intervenir sur les collections des musées de France selon des critères de diplôme et d’expérience définis par l’article R452-10 du code du patrimoine.</w:t>
      </w:r>
      <w:r>
        <w:rPr>
          <w:lang w:eastAsia="fr-FR"/>
        </w:rPr>
        <w:t xml:space="preserve"> </w:t>
      </w:r>
      <w:r>
        <w:rPr>
          <w:color w:val="000000" w:themeColor="text1"/>
          <w:szCs w:val="20"/>
          <w:lang w:eastAsia="fr-FR"/>
        </w:rPr>
        <w:t>Des expériences spécifiques</w:t>
      </w:r>
      <w:r w:rsidRPr="004843FE">
        <w:rPr>
          <w:color w:val="000000" w:themeColor="text1"/>
          <w:szCs w:val="20"/>
          <w:lang w:eastAsia="fr-FR"/>
        </w:rPr>
        <w:t xml:space="preserve"> dans la restauration et la dorure de</w:t>
      </w:r>
      <w:r>
        <w:rPr>
          <w:color w:val="000000" w:themeColor="text1"/>
          <w:szCs w:val="20"/>
          <w:lang w:eastAsia="fr-FR"/>
        </w:rPr>
        <w:t>s</w:t>
      </w:r>
      <w:r w:rsidR="006B204D">
        <w:rPr>
          <w:color w:val="000000" w:themeColor="text1"/>
          <w:szCs w:val="20"/>
          <w:lang w:eastAsia="fr-FR"/>
        </w:rPr>
        <w:t xml:space="preserve"> cadres du XIXème siècle sont</w:t>
      </w:r>
      <w:r w:rsidRPr="004843FE">
        <w:rPr>
          <w:color w:val="000000" w:themeColor="text1"/>
          <w:szCs w:val="20"/>
          <w:lang w:eastAsia="fr-FR"/>
        </w:rPr>
        <w:t xml:space="preserve"> </w:t>
      </w:r>
      <w:r w:rsidR="006B204D">
        <w:rPr>
          <w:color w:val="000000" w:themeColor="text1"/>
          <w:szCs w:val="20"/>
          <w:lang w:eastAsia="fr-FR"/>
        </w:rPr>
        <w:t>nécessaires</w:t>
      </w:r>
      <w:r w:rsidR="009D23C2">
        <w:rPr>
          <w:color w:val="000000" w:themeColor="text1"/>
          <w:szCs w:val="20"/>
          <w:lang w:eastAsia="fr-FR"/>
        </w:rPr>
        <w:t>.</w:t>
      </w:r>
    </w:p>
    <w:p w14:paraId="6D0DB54E" w14:textId="69870FC2" w:rsidR="004843FE" w:rsidRPr="004F7FA8" w:rsidRDefault="004F7FA8" w:rsidP="009D23C2">
      <w:pPr>
        <w:rPr>
          <w:lang w:eastAsia="fr-FR"/>
        </w:rPr>
      </w:pPr>
      <w:r w:rsidRPr="004F7FA8">
        <w:rPr>
          <w:lang w:eastAsia="fr-FR"/>
        </w:rPr>
        <w:t>L</w:t>
      </w:r>
      <w:r>
        <w:rPr>
          <w:lang w:eastAsia="fr-FR"/>
        </w:rPr>
        <w:t>es membres de l’équipe dédiés</w:t>
      </w:r>
      <w:r w:rsidRPr="004F7FA8">
        <w:rPr>
          <w:lang w:eastAsia="fr-FR"/>
        </w:rPr>
        <w:t xml:space="preserve"> à l’exécution des prestations</w:t>
      </w:r>
      <w:r>
        <w:rPr>
          <w:lang w:eastAsia="fr-FR"/>
        </w:rPr>
        <w:t xml:space="preserve"> dépoussiérage</w:t>
      </w:r>
      <w:r w:rsidRPr="004F7FA8">
        <w:rPr>
          <w:lang w:eastAsia="fr-FR"/>
        </w:rPr>
        <w:t xml:space="preserve"> </w:t>
      </w:r>
      <w:r>
        <w:rPr>
          <w:lang w:eastAsia="fr-FR"/>
        </w:rPr>
        <w:t>sur les peintures</w:t>
      </w:r>
      <w:r w:rsidRPr="004F7FA8">
        <w:rPr>
          <w:lang w:eastAsia="fr-FR"/>
        </w:rPr>
        <w:t xml:space="preserve"> </w:t>
      </w:r>
      <w:r w:rsidR="004843FE">
        <w:rPr>
          <w:lang w:eastAsia="fr-FR"/>
        </w:rPr>
        <w:t xml:space="preserve">devront être </w:t>
      </w:r>
      <w:r>
        <w:rPr>
          <w:lang w:eastAsia="fr-FR"/>
        </w:rPr>
        <w:t>habilités</w:t>
      </w:r>
      <w:r w:rsidRPr="004F7FA8">
        <w:rPr>
          <w:lang w:eastAsia="fr-FR"/>
        </w:rPr>
        <w:t xml:space="preserve"> à intervenir sur les collections des musées de France selon des critères de diplôme et d’expérience définis par l’article R452-10 du code du patrimoine.</w:t>
      </w:r>
    </w:p>
    <w:p w14:paraId="19E14ABB" w14:textId="77777777" w:rsidR="00894C7A" w:rsidRPr="007D58C9" w:rsidRDefault="00894C7A" w:rsidP="0025756D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262AD8B0" w14:textId="4ACA0916" w:rsidR="00EC3678" w:rsidRPr="00DE7BD1" w:rsidRDefault="004843FE" w:rsidP="00DE7BD1">
      <w:pPr>
        <w:pStyle w:val="Titre2"/>
        <w:numPr>
          <w:ilvl w:val="0"/>
          <w:numId w:val="39"/>
        </w:numPr>
      </w:pPr>
      <w:bookmarkStart w:id="20" w:name="_Toc201839305"/>
      <w:r w:rsidRPr="00DE7BD1">
        <w:t>Format de l’équipe</w:t>
      </w:r>
      <w:bookmarkEnd w:id="20"/>
      <w:r w:rsidR="00DE7BD1">
        <w:t xml:space="preserve"> </w:t>
      </w:r>
    </w:p>
    <w:p w14:paraId="6CEE2B70" w14:textId="77777777" w:rsidR="000D46F4" w:rsidRDefault="000D46F4" w:rsidP="0025756D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189043EC" w14:textId="33856C9F" w:rsidR="00486D8F" w:rsidRDefault="004843FE" w:rsidP="00486D8F">
      <w:r>
        <w:t xml:space="preserve">Concernant le dépoussiérage, le </w:t>
      </w:r>
      <w:r w:rsidR="00B35C54">
        <w:t>titulaire</w:t>
      </w:r>
      <w:r w:rsidR="00DB38A2">
        <w:t xml:space="preserve"> devra</w:t>
      </w:r>
      <w:r>
        <w:t xml:space="preserve"> </w:t>
      </w:r>
      <w:r w:rsidR="00B35C54">
        <w:t>proposer</w:t>
      </w:r>
      <w:r>
        <w:t xml:space="preserve"> suffisamment de membres dédiés à cette tache afin de garantir leur présence sur le nombre de jours annuel estimé </w:t>
      </w:r>
      <w:r w:rsidR="00753486">
        <w:t xml:space="preserve">à l’article 3 </w:t>
      </w:r>
      <w:r>
        <w:t>(</w:t>
      </w:r>
      <w:r w:rsidR="00753486">
        <w:t xml:space="preserve">soit environ </w:t>
      </w:r>
      <w:r>
        <w:t xml:space="preserve">2 intervenants </w:t>
      </w:r>
      <w:r w:rsidR="00D97EF8">
        <w:t>entre</w:t>
      </w:r>
      <w:r w:rsidR="00486D8F">
        <w:t xml:space="preserve"> </w:t>
      </w:r>
      <w:r>
        <w:t xml:space="preserve">30 </w:t>
      </w:r>
      <w:r w:rsidR="00D97EF8">
        <w:t xml:space="preserve">et 40 </w:t>
      </w:r>
      <w:r>
        <w:t>jours / an)</w:t>
      </w:r>
      <w:r w:rsidR="00B35C54">
        <w:t>.</w:t>
      </w:r>
    </w:p>
    <w:p w14:paraId="63E55FDD" w14:textId="3A5A32EB" w:rsidR="004843FE" w:rsidRDefault="004843FE" w:rsidP="00486D8F">
      <w:r>
        <w:t>Pour les restaurations de cadres, u</w:t>
      </w:r>
      <w:r w:rsidR="00894C7A" w:rsidRPr="007D58C9">
        <w:t xml:space="preserve">ne équipe de plusieurs restaurateurs est à </w:t>
      </w:r>
      <w:r w:rsidR="00E378A8" w:rsidRPr="007D58C9">
        <w:t>privilégier</w:t>
      </w:r>
      <w:r w:rsidR="00B82CE8">
        <w:t xml:space="preserve"> pour</w:t>
      </w:r>
      <w:r w:rsidR="00C37D46">
        <w:t xml:space="preserve"> tenir les délais</w:t>
      </w:r>
      <w:r w:rsidR="00603EF3">
        <w:t xml:space="preserve"> mais également pour la manipulation des cadres parfois de très grand format</w:t>
      </w:r>
      <w:r w:rsidR="00894C7A" w:rsidRPr="007D58C9">
        <w:t>.</w:t>
      </w:r>
      <w:r>
        <w:t xml:space="preserve"> L’équipe intervenante pourra être amenée à assister les équipes du musée pour les opérations de démontage de cadre pour transport ou de remise en cadre des œuvres après restauration du cadre.</w:t>
      </w:r>
    </w:p>
    <w:p w14:paraId="577BD1BE" w14:textId="695A3CDE" w:rsidR="00156302" w:rsidRPr="00156302" w:rsidRDefault="00894C7A" w:rsidP="00156302">
      <w:pPr>
        <w:rPr>
          <w:rFonts w:ascii="Times New Roman" w:eastAsia="ArialMT" w:hAnsi="Times New Roman" w:cs="Times New Roman"/>
        </w:rPr>
      </w:pPr>
      <w:r w:rsidRPr="007D58C9">
        <w:t xml:space="preserve">La restauration des cadres </w:t>
      </w:r>
      <w:r w:rsidR="00E47C0D">
        <w:t>obéit</w:t>
      </w:r>
      <w:r w:rsidRPr="007D58C9">
        <w:t xml:space="preserve"> à des calendriers contraints en raison des prêts d’œuvres ou de nouveaux accrochages</w:t>
      </w:r>
      <w:r w:rsidR="004843FE">
        <w:t>, ainsi les besoins sont parfois urgents</w:t>
      </w:r>
      <w:r w:rsidRPr="007D58C9">
        <w:t>.</w:t>
      </w:r>
      <w:r w:rsidR="00603EF3">
        <w:t xml:space="preserve"> La programmation est anticipée autant que possible trimestriellement mais les imprévus sont </w:t>
      </w:r>
      <w:r w:rsidR="009D23C2">
        <w:t>inévitables</w:t>
      </w:r>
      <w:r w:rsidR="00603EF3">
        <w:t>.</w:t>
      </w:r>
      <w:r w:rsidR="00E47C0D">
        <w:t xml:space="preserve"> Les délais de traitement les plus courts à ce jour sont d’un mois, entre l’aller-voir et la livraison du cadre restauré</w:t>
      </w:r>
      <w:r w:rsidR="00BB1E10">
        <w:t xml:space="preserve"> (pour des formats n’excédant pas 100 x 100 cm)</w:t>
      </w:r>
      <w:r w:rsidR="00E47C0D">
        <w:t xml:space="preserve">. </w:t>
      </w:r>
    </w:p>
    <w:p w14:paraId="24C108DF" w14:textId="77777777" w:rsidR="00156302" w:rsidRPr="00156302" w:rsidRDefault="00156302" w:rsidP="00156302">
      <w:pPr>
        <w:rPr>
          <w:rFonts w:ascii="Times New Roman" w:eastAsia="ArialMT" w:hAnsi="Times New Roman" w:cs="Times New Roman"/>
        </w:rPr>
      </w:pPr>
    </w:p>
    <w:p w14:paraId="5D6C4F6B" w14:textId="3A517A4E" w:rsidR="00156302" w:rsidRDefault="00156302" w:rsidP="00B35C54">
      <w:pPr>
        <w:tabs>
          <w:tab w:val="left" w:pos="2970"/>
        </w:tabs>
        <w:rPr>
          <w:rFonts w:ascii="Times New Roman" w:eastAsia="ArialMT" w:hAnsi="Times New Roman" w:cs="Times New Roman"/>
        </w:rPr>
        <w:sectPr w:rsidR="00156302" w:rsidSect="00690818">
          <w:footerReference w:type="default" r:id="rId8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2B2B4044" w14:textId="7CA47B29" w:rsidR="00156302" w:rsidRDefault="00156302" w:rsidP="00233E34">
      <w:pPr>
        <w:pStyle w:val="Titre1"/>
        <w:numPr>
          <w:ilvl w:val="0"/>
          <w:numId w:val="8"/>
        </w:numPr>
      </w:pPr>
      <w:bookmarkStart w:id="21" w:name="_Toc201839306"/>
      <w:r w:rsidRPr="00156302">
        <w:lastRenderedPageBreak/>
        <w:t>Annexe</w:t>
      </w:r>
      <w:r>
        <w:t>s</w:t>
      </w:r>
      <w:bookmarkEnd w:id="21"/>
    </w:p>
    <w:p w14:paraId="5A7CE578" w14:textId="49B523EF" w:rsidR="00156302" w:rsidRPr="00156302" w:rsidRDefault="00156302" w:rsidP="00156302">
      <w:pPr>
        <w:pStyle w:val="Titre2"/>
      </w:pPr>
      <w:bookmarkStart w:id="22" w:name="_Toc201839307"/>
      <w:r>
        <w:t>I</w:t>
      </w:r>
      <w:r w:rsidR="009D23C2">
        <w:t>.</w:t>
      </w:r>
      <w:r>
        <w:t xml:space="preserve"> Entrées du tableur de suivi du dépoussiérage en salles, à compléter pour chaque œuvre</w:t>
      </w:r>
      <w:bookmarkEnd w:id="22"/>
    </w:p>
    <w:p w14:paraId="6C3B306C" w14:textId="469F53DB" w:rsidR="00156302" w:rsidRDefault="00156302" w:rsidP="00156302">
      <w:pPr>
        <w:tabs>
          <w:tab w:val="left" w:pos="2970"/>
        </w:tabs>
        <w:rPr>
          <w:rFonts w:ascii="Times New Roman" w:eastAsia="ArialMT" w:hAnsi="Times New Roman" w:cs="Times New Roman"/>
        </w:rPr>
      </w:pPr>
    </w:p>
    <w:p w14:paraId="1AC16085" w14:textId="24554EDA" w:rsidR="00156302" w:rsidRDefault="00C773D9" w:rsidP="00156302">
      <w:pPr>
        <w:tabs>
          <w:tab w:val="left" w:pos="2970"/>
        </w:tabs>
        <w:rPr>
          <w:rFonts w:ascii="Times New Roman" w:eastAsia="ArialMT" w:hAnsi="Times New Roman" w:cs="Times New Roman"/>
        </w:rPr>
      </w:pPr>
      <w:r w:rsidRPr="00206FB5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FFCA869" wp14:editId="27981251">
            <wp:simplePos x="0" y="0"/>
            <wp:positionH relativeFrom="margin">
              <wp:posOffset>-2328</wp:posOffset>
            </wp:positionH>
            <wp:positionV relativeFrom="paragraph">
              <wp:posOffset>132927</wp:posOffset>
            </wp:positionV>
            <wp:extent cx="9254066" cy="899630"/>
            <wp:effectExtent l="0" t="0" r="444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2086" cy="909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2B8ED5" w14:textId="6796EED5" w:rsidR="00156302" w:rsidRDefault="00156302" w:rsidP="00156302">
      <w:pPr>
        <w:tabs>
          <w:tab w:val="left" w:pos="2970"/>
        </w:tabs>
        <w:rPr>
          <w:rFonts w:ascii="Times New Roman" w:eastAsia="ArialMT" w:hAnsi="Times New Roman" w:cs="Times New Roman"/>
        </w:rPr>
      </w:pPr>
    </w:p>
    <w:p w14:paraId="468123AB" w14:textId="100F3CCC" w:rsidR="00156302" w:rsidRDefault="00156302" w:rsidP="00156302">
      <w:pPr>
        <w:tabs>
          <w:tab w:val="left" w:pos="2970"/>
        </w:tabs>
        <w:rPr>
          <w:rFonts w:ascii="Times New Roman" w:eastAsia="ArialMT" w:hAnsi="Times New Roman" w:cs="Times New Roman"/>
        </w:rPr>
      </w:pPr>
    </w:p>
    <w:p w14:paraId="669069CA" w14:textId="6BD7390C" w:rsidR="006D739A" w:rsidRDefault="006D739A" w:rsidP="006D739A">
      <w:pPr>
        <w:rPr>
          <w:rFonts w:ascii="Times New Roman" w:eastAsia="ArialMT" w:hAnsi="Times New Roman" w:cs="Times New Roman"/>
        </w:rPr>
      </w:pPr>
    </w:p>
    <w:p w14:paraId="3AB45FB2" w14:textId="2D6DFD56" w:rsidR="00BB1E10" w:rsidRDefault="00BB1E10" w:rsidP="006D739A">
      <w:pPr>
        <w:rPr>
          <w:rFonts w:ascii="Times New Roman" w:eastAsia="ArialMT" w:hAnsi="Times New Roman" w:cs="Times New Roman"/>
        </w:rPr>
      </w:pPr>
    </w:p>
    <w:p w14:paraId="23D9B302" w14:textId="40188ECD" w:rsidR="006D739A" w:rsidRPr="006D739A" w:rsidRDefault="006D739A" w:rsidP="006D739A">
      <w:pPr>
        <w:pStyle w:val="5Normal"/>
        <w:rPr>
          <w:rFonts w:eastAsia="ArialMT"/>
        </w:rPr>
      </w:pPr>
    </w:p>
    <w:sectPr w:rsidR="006D739A" w:rsidRPr="006D739A" w:rsidSect="00156302">
      <w:pgSz w:w="16838" w:h="11906" w:orient="landscape"/>
      <w:pgMar w:top="1417" w:right="1417" w:bottom="1274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F28921E" w16cid:durableId="5F28921E"/>
  <w16cid:commentId w16cid:paraId="671B5FF2" w16cid:durableId="671B5FF2"/>
  <w16cid:commentId w16cid:paraId="3485ACDA" w16cid:durableId="3485ACDA"/>
  <w16cid:commentId w16cid:paraId="2C880BB5" w16cid:durableId="2C880BB5"/>
  <w16cid:commentId w16cid:paraId="464DB1CF" w16cid:durableId="464DB1CF"/>
  <w16cid:commentId w16cid:paraId="0B4C8978" w16cid:durableId="0B4C89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B605A" w14:textId="77777777" w:rsidR="00574593" w:rsidRDefault="00574593" w:rsidP="000E7A18">
      <w:pPr>
        <w:spacing w:after="0" w:line="240" w:lineRule="auto"/>
      </w:pPr>
      <w:r>
        <w:separator/>
      </w:r>
    </w:p>
  </w:endnote>
  <w:endnote w:type="continuationSeparator" w:id="0">
    <w:p w14:paraId="1C7E792F" w14:textId="77777777" w:rsidR="00574593" w:rsidRDefault="00574593" w:rsidP="000E7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4030066"/>
      <w:docPartObj>
        <w:docPartGallery w:val="Page Numbers (Bottom of Page)"/>
        <w:docPartUnique/>
      </w:docPartObj>
    </w:sdtPr>
    <w:sdtEndPr/>
    <w:sdtContent>
      <w:p w14:paraId="27C75416" w14:textId="395FB343" w:rsidR="000153B7" w:rsidRDefault="000153B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74FE">
          <w:rPr>
            <w:noProof/>
          </w:rPr>
          <w:t>6</w:t>
        </w:r>
        <w:r>
          <w:fldChar w:fldCharType="end"/>
        </w:r>
      </w:p>
    </w:sdtContent>
  </w:sdt>
  <w:p w14:paraId="24F19E72" w14:textId="77777777" w:rsidR="000153B7" w:rsidRDefault="000153B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FEF4F" w14:textId="77777777" w:rsidR="00574593" w:rsidRDefault="00574593" w:rsidP="000E7A18">
      <w:pPr>
        <w:spacing w:after="0" w:line="240" w:lineRule="auto"/>
      </w:pPr>
      <w:r>
        <w:separator/>
      </w:r>
    </w:p>
  </w:footnote>
  <w:footnote w:type="continuationSeparator" w:id="0">
    <w:p w14:paraId="31C96BDF" w14:textId="77777777" w:rsidR="00574593" w:rsidRDefault="00574593" w:rsidP="000E7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00000009"/>
    <w:name w:val="WW8Num10"/>
    <w:lvl w:ilvl="0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40"/>
        </w:tabs>
        <w:ind w:left="1440" w:hanging="360"/>
      </w:pPr>
      <w:rPr>
        <w:rFonts w:ascii="Wingdings 2" w:hAnsi="Wingdings 2" w:cs="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800"/>
        </w:tabs>
        <w:ind w:left="1800" w:hanging="360"/>
      </w:pPr>
      <w:rPr>
        <w:rFonts w:ascii="StarSymbol" w:hAnsi="StarSymbol" w:cs="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520"/>
        </w:tabs>
        <w:ind w:left="2520" w:hanging="360"/>
      </w:pPr>
      <w:rPr>
        <w:rFonts w:ascii="Wingdings 2" w:hAnsi="Wingdings 2" w:cs="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StarSymbol" w:hAnsi="StarSymbol" w:cs="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600"/>
        </w:tabs>
        <w:ind w:left="3600" w:hanging="360"/>
      </w:pPr>
      <w:rPr>
        <w:rFonts w:ascii="Wingdings 2" w:hAnsi="Wingdings 2" w:cs="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960"/>
        </w:tabs>
        <w:ind w:left="3960" w:hanging="360"/>
      </w:pPr>
      <w:rPr>
        <w:rFonts w:ascii="StarSymbol" w:hAnsi="StarSymbol" w:cs="Symbol"/>
        <w:sz w:val="18"/>
        <w:szCs w:val="18"/>
      </w:rPr>
    </w:lvl>
  </w:abstractNum>
  <w:abstractNum w:abstractNumId="2" w15:restartNumberingAfterBreak="0">
    <w:nsid w:val="01A412E9"/>
    <w:multiLevelType w:val="hybridMultilevel"/>
    <w:tmpl w:val="5DFAB1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D0363"/>
    <w:multiLevelType w:val="hybridMultilevel"/>
    <w:tmpl w:val="577EE31A"/>
    <w:lvl w:ilvl="0" w:tplc="FA02C1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414489"/>
    <w:multiLevelType w:val="hybridMultilevel"/>
    <w:tmpl w:val="8DAC7D7A"/>
    <w:lvl w:ilvl="0" w:tplc="BD46B266">
      <w:start w:val="5"/>
      <w:numFmt w:val="upperRoman"/>
      <w:lvlText w:val="%1."/>
      <w:lvlJc w:val="left"/>
      <w:pPr>
        <w:ind w:left="1080" w:hanging="72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97F2C"/>
    <w:multiLevelType w:val="hybridMultilevel"/>
    <w:tmpl w:val="3A343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AA765E"/>
    <w:multiLevelType w:val="hybridMultilevel"/>
    <w:tmpl w:val="881AF0E0"/>
    <w:lvl w:ilvl="0" w:tplc="E590892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F345A"/>
    <w:multiLevelType w:val="multilevel"/>
    <w:tmpl w:val="672A4D78"/>
    <w:lvl w:ilvl="0">
      <w:start w:val="1"/>
      <w:numFmt w:val="decimal"/>
      <w:pStyle w:val="3Article"/>
      <w:suff w:val="nothing"/>
      <w:lvlText w:val="Article %1. "/>
      <w:lvlJc w:val="left"/>
      <w:pPr>
        <w:ind w:left="284" w:hanging="28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singl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 "/>
      <w:lvlJc w:val="left"/>
      <w:pPr>
        <w:ind w:left="-2864" w:firstLine="17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Cs w:val="0"/>
        <w:u w:val="singl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suff w:val="nothing"/>
      <w:lvlText w:val="%3. "/>
      <w:lvlJc w:val="left"/>
      <w:pPr>
        <w:ind w:left="-1767" w:hanging="92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singl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-153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117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8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62" w:hanging="360"/>
      </w:pPr>
      <w:rPr>
        <w:rFonts w:hint="default"/>
      </w:rPr>
    </w:lvl>
  </w:abstractNum>
  <w:abstractNum w:abstractNumId="8" w15:restartNumberingAfterBreak="0">
    <w:nsid w:val="178E6826"/>
    <w:multiLevelType w:val="hybridMultilevel"/>
    <w:tmpl w:val="E430C9CC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EF5D10"/>
    <w:multiLevelType w:val="multilevel"/>
    <w:tmpl w:val="D8745FAE"/>
    <w:lvl w:ilvl="0">
      <w:start w:val="3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187A2F1C"/>
    <w:multiLevelType w:val="hybridMultilevel"/>
    <w:tmpl w:val="0A7C92F6"/>
    <w:lvl w:ilvl="0" w:tplc="040C0001">
      <w:start w:val="1"/>
      <w:numFmt w:val="bullet"/>
      <w:pStyle w:val="Titre1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241D91"/>
    <w:multiLevelType w:val="hybridMultilevel"/>
    <w:tmpl w:val="02A84C2C"/>
    <w:lvl w:ilvl="0" w:tplc="19482D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EE0DDD"/>
    <w:multiLevelType w:val="hybridMultilevel"/>
    <w:tmpl w:val="66E49EE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3A3D97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5501F25"/>
    <w:multiLevelType w:val="hybridMultilevel"/>
    <w:tmpl w:val="EE524BBC"/>
    <w:lvl w:ilvl="0" w:tplc="5B4873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2A4E93"/>
    <w:multiLevelType w:val="hybridMultilevel"/>
    <w:tmpl w:val="594E87A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DE15DB"/>
    <w:multiLevelType w:val="multilevel"/>
    <w:tmpl w:val="85D22C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DA4049"/>
    <w:multiLevelType w:val="multilevel"/>
    <w:tmpl w:val="F03A61BC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2C073BAC"/>
    <w:multiLevelType w:val="hybridMultilevel"/>
    <w:tmpl w:val="9DB47F02"/>
    <w:lvl w:ilvl="0" w:tplc="6A080BCA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32C6DC9"/>
    <w:multiLevelType w:val="hybridMultilevel"/>
    <w:tmpl w:val="85D22C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6D3900"/>
    <w:multiLevelType w:val="hybridMultilevel"/>
    <w:tmpl w:val="D18EC9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75131"/>
    <w:multiLevelType w:val="hybridMultilevel"/>
    <w:tmpl w:val="2D2EB5F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557EC4"/>
    <w:multiLevelType w:val="multilevel"/>
    <w:tmpl w:val="2FD8BEF8"/>
    <w:lvl w:ilvl="0">
      <w:start w:val="1"/>
      <w:numFmt w:val="upperRoman"/>
      <w:lvlText w:val="%1."/>
      <w:lvlJc w:val="left"/>
      <w:pPr>
        <w:ind w:left="360" w:hanging="360"/>
      </w:pPr>
      <w:rPr>
        <w:rFonts w:ascii="Calibri" w:eastAsiaTheme="minorHAnsi" w:hAnsi="Calibri" w:cs="Calibri" w:hint="default"/>
        <w:color w:val="000000" w:themeColor="text1"/>
      </w:rPr>
    </w:lvl>
    <w:lvl w:ilvl="1"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3C210C31"/>
    <w:multiLevelType w:val="hybridMultilevel"/>
    <w:tmpl w:val="50F896D4"/>
    <w:lvl w:ilvl="0" w:tplc="06E84ABA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83730"/>
    <w:multiLevelType w:val="hybridMultilevel"/>
    <w:tmpl w:val="08E205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E2873"/>
    <w:multiLevelType w:val="hybridMultilevel"/>
    <w:tmpl w:val="D6004E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EB2C7E"/>
    <w:multiLevelType w:val="hybridMultilevel"/>
    <w:tmpl w:val="A1B62D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F27CBD"/>
    <w:multiLevelType w:val="multilevel"/>
    <w:tmpl w:val="6AA6B882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8" w15:restartNumberingAfterBreak="0">
    <w:nsid w:val="4B473370"/>
    <w:multiLevelType w:val="hybridMultilevel"/>
    <w:tmpl w:val="06DA564C"/>
    <w:lvl w:ilvl="0" w:tplc="B5BA4D7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7C4895"/>
    <w:multiLevelType w:val="hybridMultilevel"/>
    <w:tmpl w:val="26C2659C"/>
    <w:lvl w:ilvl="0" w:tplc="B36CB92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016608"/>
    <w:multiLevelType w:val="hybridMultilevel"/>
    <w:tmpl w:val="59381F30"/>
    <w:lvl w:ilvl="0" w:tplc="B56EEF5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F1B50C6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105568D"/>
    <w:multiLevelType w:val="hybridMultilevel"/>
    <w:tmpl w:val="3AF2AACA"/>
    <w:lvl w:ilvl="0" w:tplc="4B9E478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 w15:restartNumberingAfterBreak="0">
    <w:nsid w:val="62B035AB"/>
    <w:multiLevelType w:val="multilevel"/>
    <w:tmpl w:val="85D22C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0A33CB"/>
    <w:multiLevelType w:val="hybridMultilevel"/>
    <w:tmpl w:val="0BA63D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974BF7"/>
    <w:multiLevelType w:val="hybridMultilevel"/>
    <w:tmpl w:val="0344B5FA"/>
    <w:lvl w:ilvl="0" w:tplc="5B4873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A2770E"/>
    <w:multiLevelType w:val="hybridMultilevel"/>
    <w:tmpl w:val="E414968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037795"/>
    <w:multiLevelType w:val="hybridMultilevel"/>
    <w:tmpl w:val="35DED268"/>
    <w:lvl w:ilvl="0" w:tplc="19482D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32C90"/>
    <w:multiLevelType w:val="hybridMultilevel"/>
    <w:tmpl w:val="898C5B38"/>
    <w:lvl w:ilvl="0" w:tplc="1106908A">
      <w:start w:val="1"/>
      <w:numFmt w:val="bullet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6D774123"/>
    <w:multiLevelType w:val="multilevel"/>
    <w:tmpl w:val="D97E5718"/>
    <w:lvl w:ilvl="0">
      <w:start w:val="1"/>
      <w:numFmt w:val="decimal"/>
      <w:lvlText w:val="%1.0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84" w:hanging="1800"/>
      </w:pPr>
      <w:rPr>
        <w:rFonts w:hint="default"/>
      </w:rPr>
    </w:lvl>
  </w:abstractNum>
  <w:abstractNum w:abstractNumId="40" w15:restartNumberingAfterBreak="0">
    <w:nsid w:val="6EA918CA"/>
    <w:multiLevelType w:val="multilevel"/>
    <w:tmpl w:val="5720F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000000" w:themeColor="text1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 w:themeColor="text1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  <w:u w:val="none"/>
      </w:rPr>
    </w:lvl>
  </w:abstractNum>
  <w:abstractNum w:abstractNumId="41" w15:restartNumberingAfterBreak="0">
    <w:nsid w:val="6EC83385"/>
    <w:multiLevelType w:val="hybridMultilevel"/>
    <w:tmpl w:val="85045988"/>
    <w:lvl w:ilvl="0" w:tplc="08E81F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163E63"/>
    <w:multiLevelType w:val="hybridMultilevel"/>
    <w:tmpl w:val="A2EE1B12"/>
    <w:lvl w:ilvl="0" w:tplc="87C2B12E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7774E9"/>
    <w:multiLevelType w:val="hybridMultilevel"/>
    <w:tmpl w:val="75DAC400"/>
    <w:lvl w:ilvl="0" w:tplc="A4F849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5"/>
  </w:num>
  <w:num w:numId="3">
    <w:abstractNumId w:val="1"/>
  </w:num>
  <w:num w:numId="4">
    <w:abstractNumId w:val="7"/>
  </w:num>
  <w:num w:numId="5">
    <w:abstractNumId w:val="0"/>
  </w:num>
  <w:num w:numId="6">
    <w:abstractNumId w:val="42"/>
  </w:num>
  <w:num w:numId="7">
    <w:abstractNumId w:val="8"/>
  </w:num>
  <w:num w:numId="8">
    <w:abstractNumId w:val="22"/>
  </w:num>
  <w:num w:numId="9">
    <w:abstractNumId w:val="30"/>
  </w:num>
  <w:num w:numId="10">
    <w:abstractNumId w:val="34"/>
  </w:num>
  <w:num w:numId="11">
    <w:abstractNumId w:val="41"/>
  </w:num>
  <w:num w:numId="12">
    <w:abstractNumId w:val="5"/>
  </w:num>
  <w:num w:numId="13">
    <w:abstractNumId w:val="28"/>
  </w:num>
  <w:num w:numId="14">
    <w:abstractNumId w:val="43"/>
  </w:num>
  <w:num w:numId="15">
    <w:abstractNumId w:val="14"/>
  </w:num>
  <w:num w:numId="16">
    <w:abstractNumId w:val="27"/>
  </w:num>
  <w:num w:numId="17">
    <w:abstractNumId w:val="6"/>
  </w:num>
  <w:num w:numId="18">
    <w:abstractNumId w:val="40"/>
  </w:num>
  <w:num w:numId="19">
    <w:abstractNumId w:val="17"/>
  </w:num>
  <w:num w:numId="20">
    <w:abstractNumId w:val="9"/>
  </w:num>
  <w:num w:numId="21">
    <w:abstractNumId w:val="23"/>
  </w:num>
  <w:num w:numId="22">
    <w:abstractNumId w:val="39"/>
  </w:num>
  <w:num w:numId="23">
    <w:abstractNumId w:val="18"/>
  </w:num>
  <w:num w:numId="24">
    <w:abstractNumId w:val="35"/>
  </w:num>
  <w:num w:numId="25">
    <w:abstractNumId w:val="38"/>
  </w:num>
  <w:num w:numId="26">
    <w:abstractNumId w:val="15"/>
  </w:num>
  <w:num w:numId="27">
    <w:abstractNumId w:val="12"/>
  </w:num>
  <w:num w:numId="28">
    <w:abstractNumId w:val="31"/>
  </w:num>
  <w:num w:numId="29">
    <w:abstractNumId w:val="19"/>
  </w:num>
  <w:num w:numId="30">
    <w:abstractNumId w:val="16"/>
  </w:num>
  <w:num w:numId="31">
    <w:abstractNumId w:val="33"/>
  </w:num>
  <w:num w:numId="32">
    <w:abstractNumId w:val="13"/>
  </w:num>
  <w:num w:numId="33">
    <w:abstractNumId w:val="20"/>
  </w:num>
  <w:num w:numId="34">
    <w:abstractNumId w:val="21"/>
  </w:num>
  <w:num w:numId="35">
    <w:abstractNumId w:val="37"/>
  </w:num>
  <w:num w:numId="36">
    <w:abstractNumId w:val="26"/>
  </w:num>
  <w:num w:numId="37">
    <w:abstractNumId w:val="24"/>
  </w:num>
  <w:num w:numId="38">
    <w:abstractNumId w:val="4"/>
  </w:num>
  <w:num w:numId="39">
    <w:abstractNumId w:val="32"/>
  </w:num>
  <w:num w:numId="40">
    <w:abstractNumId w:val="36"/>
  </w:num>
  <w:num w:numId="41">
    <w:abstractNumId w:val="2"/>
  </w:num>
  <w:num w:numId="42">
    <w:abstractNumId w:val="11"/>
  </w:num>
  <w:num w:numId="43">
    <w:abstractNumId w:val="3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4EF"/>
    <w:rsid w:val="000017A1"/>
    <w:rsid w:val="0000255C"/>
    <w:rsid w:val="00007296"/>
    <w:rsid w:val="00011097"/>
    <w:rsid w:val="000153B7"/>
    <w:rsid w:val="00031EE0"/>
    <w:rsid w:val="00043A03"/>
    <w:rsid w:val="000518B8"/>
    <w:rsid w:val="00054D63"/>
    <w:rsid w:val="00060587"/>
    <w:rsid w:val="0006180E"/>
    <w:rsid w:val="000645D0"/>
    <w:rsid w:val="000652C6"/>
    <w:rsid w:val="0006674B"/>
    <w:rsid w:val="00081D62"/>
    <w:rsid w:val="00083E2B"/>
    <w:rsid w:val="00095C2C"/>
    <w:rsid w:val="000973AD"/>
    <w:rsid w:val="000A34FF"/>
    <w:rsid w:val="000A4FC9"/>
    <w:rsid w:val="000B66EB"/>
    <w:rsid w:val="000D46F4"/>
    <w:rsid w:val="000E7A18"/>
    <w:rsid w:val="00126C99"/>
    <w:rsid w:val="00144901"/>
    <w:rsid w:val="00147091"/>
    <w:rsid w:val="00156302"/>
    <w:rsid w:val="00160A99"/>
    <w:rsid w:val="00165D8A"/>
    <w:rsid w:val="001874FE"/>
    <w:rsid w:val="00190BF1"/>
    <w:rsid w:val="00193132"/>
    <w:rsid w:val="00193FF0"/>
    <w:rsid w:val="001D1719"/>
    <w:rsid w:val="001D7B79"/>
    <w:rsid w:val="002260E8"/>
    <w:rsid w:val="00233E34"/>
    <w:rsid w:val="0025756D"/>
    <w:rsid w:val="00287855"/>
    <w:rsid w:val="002951EC"/>
    <w:rsid w:val="00296715"/>
    <w:rsid w:val="002C67C2"/>
    <w:rsid w:val="00317DE6"/>
    <w:rsid w:val="00330354"/>
    <w:rsid w:val="003338DC"/>
    <w:rsid w:val="003406BB"/>
    <w:rsid w:val="00365D39"/>
    <w:rsid w:val="00373586"/>
    <w:rsid w:val="003771EB"/>
    <w:rsid w:val="003828E9"/>
    <w:rsid w:val="003C24AD"/>
    <w:rsid w:val="003E168D"/>
    <w:rsid w:val="00406452"/>
    <w:rsid w:val="00407BC3"/>
    <w:rsid w:val="00451641"/>
    <w:rsid w:val="004776D8"/>
    <w:rsid w:val="004843FE"/>
    <w:rsid w:val="00486D8F"/>
    <w:rsid w:val="00490F6B"/>
    <w:rsid w:val="004A0B91"/>
    <w:rsid w:val="004B7D42"/>
    <w:rsid w:val="004E4FE4"/>
    <w:rsid w:val="004F7FA8"/>
    <w:rsid w:val="00535270"/>
    <w:rsid w:val="00574593"/>
    <w:rsid w:val="005E5879"/>
    <w:rsid w:val="005E5B74"/>
    <w:rsid w:val="00602B73"/>
    <w:rsid w:val="00603EF3"/>
    <w:rsid w:val="00616461"/>
    <w:rsid w:val="0062153A"/>
    <w:rsid w:val="00634B07"/>
    <w:rsid w:val="00664F62"/>
    <w:rsid w:val="0066779B"/>
    <w:rsid w:val="0068158F"/>
    <w:rsid w:val="00690818"/>
    <w:rsid w:val="006A0D2E"/>
    <w:rsid w:val="006B204D"/>
    <w:rsid w:val="006C36D9"/>
    <w:rsid w:val="006D2EF0"/>
    <w:rsid w:val="006D739A"/>
    <w:rsid w:val="006E44CF"/>
    <w:rsid w:val="006E4DAB"/>
    <w:rsid w:val="006F3708"/>
    <w:rsid w:val="007258B8"/>
    <w:rsid w:val="00753486"/>
    <w:rsid w:val="00772947"/>
    <w:rsid w:val="00782276"/>
    <w:rsid w:val="00783B40"/>
    <w:rsid w:val="007A4C7B"/>
    <w:rsid w:val="007A56AF"/>
    <w:rsid w:val="007B329A"/>
    <w:rsid w:val="007C70B8"/>
    <w:rsid w:val="007D58C9"/>
    <w:rsid w:val="008527EA"/>
    <w:rsid w:val="00871AC2"/>
    <w:rsid w:val="0089092E"/>
    <w:rsid w:val="00894C7A"/>
    <w:rsid w:val="008C2D6F"/>
    <w:rsid w:val="008E2F5D"/>
    <w:rsid w:val="00962C0F"/>
    <w:rsid w:val="00976EAC"/>
    <w:rsid w:val="0099452B"/>
    <w:rsid w:val="009A1FD4"/>
    <w:rsid w:val="009A1FD5"/>
    <w:rsid w:val="009B575F"/>
    <w:rsid w:val="009D23C2"/>
    <w:rsid w:val="00A075D3"/>
    <w:rsid w:val="00A3730E"/>
    <w:rsid w:val="00A82D41"/>
    <w:rsid w:val="00AB1A3C"/>
    <w:rsid w:val="00AB65ED"/>
    <w:rsid w:val="00AD0B0E"/>
    <w:rsid w:val="00AD5495"/>
    <w:rsid w:val="00AE0600"/>
    <w:rsid w:val="00B13456"/>
    <w:rsid w:val="00B27C7A"/>
    <w:rsid w:val="00B35C54"/>
    <w:rsid w:val="00B40794"/>
    <w:rsid w:val="00B6066F"/>
    <w:rsid w:val="00B73A7F"/>
    <w:rsid w:val="00B82CE8"/>
    <w:rsid w:val="00B87F49"/>
    <w:rsid w:val="00BB1ADA"/>
    <w:rsid w:val="00BB1E10"/>
    <w:rsid w:val="00BE2710"/>
    <w:rsid w:val="00BF02D7"/>
    <w:rsid w:val="00BF7123"/>
    <w:rsid w:val="00C219B4"/>
    <w:rsid w:val="00C32813"/>
    <w:rsid w:val="00C37A71"/>
    <w:rsid w:val="00C37D46"/>
    <w:rsid w:val="00C4560A"/>
    <w:rsid w:val="00C46524"/>
    <w:rsid w:val="00C47C1C"/>
    <w:rsid w:val="00C773D9"/>
    <w:rsid w:val="00C81B92"/>
    <w:rsid w:val="00CD13E5"/>
    <w:rsid w:val="00CD54EF"/>
    <w:rsid w:val="00D00803"/>
    <w:rsid w:val="00D14137"/>
    <w:rsid w:val="00D60B9A"/>
    <w:rsid w:val="00D97EF8"/>
    <w:rsid w:val="00DA253D"/>
    <w:rsid w:val="00DA7553"/>
    <w:rsid w:val="00DB250C"/>
    <w:rsid w:val="00DB38A2"/>
    <w:rsid w:val="00DB5220"/>
    <w:rsid w:val="00DB78CC"/>
    <w:rsid w:val="00DE7BD1"/>
    <w:rsid w:val="00E019CE"/>
    <w:rsid w:val="00E304E0"/>
    <w:rsid w:val="00E378A8"/>
    <w:rsid w:val="00E47C0D"/>
    <w:rsid w:val="00E56C75"/>
    <w:rsid w:val="00EC3678"/>
    <w:rsid w:val="00ED4910"/>
    <w:rsid w:val="00F02F1A"/>
    <w:rsid w:val="00F05FE6"/>
    <w:rsid w:val="00F52B90"/>
    <w:rsid w:val="00F70781"/>
    <w:rsid w:val="00F82EC4"/>
    <w:rsid w:val="00F92DEA"/>
    <w:rsid w:val="00FB7A58"/>
    <w:rsid w:val="00FF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4C882"/>
  <w15:chartTrackingRefBased/>
  <w15:docId w15:val="{25D47D05-7C00-495D-B1F9-4EF41A8F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3B7"/>
    <w:pPr>
      <w:spacing w:line="360" w:lineRule="auto"/>
      <w:jc w:val="both"/>
    </w:pPr>
  </w:style>
  <w:style w:type="paragraph" w:styleId="Titre1">
    <w:name w:val="heading 1"/>
    <w:basedOn w:val="Normal"/>
    <w:next w:val="Normal"/>
    <w:link w:val="Titre1Car"/>
    <w:qFormat/>
    <w:rsid w:val="00156302"/>
    <w:pPr>
      <w:keepNext/>
      <w:autoSpaceDE w:val="0"/>
      <w:outlineLvl w:val="0"/>
    </w:pPr>
    <w:rPr>
      <w:rFonts w:cs="Arial"/>
      <w:b/>
      <w:i/>
      <w:sz w:val="36"/>
      <w:szCs w:val="28"/>
      <w:shd w:val="clear" w:color="auto" w:fill="FFFFFF"/>
      <w:lang w:eastAsia="ar-SA"/>
    </w:rPr>
  </w:style>
  <w:style w:type="paragraph" w:styleId="Titre2">
    <w:name w:val="heading 2"/>
    <w:basedOn w:val="Normal"/>
    <w:next w:val="Normal"/>
    <w:link w:val="Titre2Car"/>
    <w:unhideWhenUsed/>
    <w:qFormat/>
    <w:rsid w:val="00406452"/>
    <w:pPr>
      <w:keepNext/>
      <w:widowControl w:val="0"/>
      <w:tabs>
        <w:tab w:val="left" w:pos="1080"/>
        <w:tab w:val="left" w:pos="1494"/>
        <w:tab w:val="left" w:pos="1720"/>
      </w:tabs>
      <w:suppressAutoHyphens/>
      <w:spacing w:after="0" w:line="240" w:lineRule="auto"/>
      <w:outlineLvl w:val="1"/>
    </w:pPr>
    <w:rPr>
      <w:b/>
      <w:lang w:eastAsia="ar-SA"/>
    </w:rPr>
  </w:style>
  <w:style w:type="paragraph" w:styleId="Titre3">
    <w:name w:val="heading 3"/>
    <w:basedOn w:val="Normal"/>
    <w:next w:val="Normal"/>
    <w:link w:val="Titre3Car"/>
    <w:unhideWhenUsed/>
    <w:qFormat/>
    <w:rsid w:val="00330354"/>
    <w:pPr>
      <w:keepNext/>
      <w:autoSpaceDE w:val="0"/>
      <w:outlineLvl w:val="2"/>
    </w:pPr>
    <w:rPr>
      <w:rFonts w:eastAsia="Arial-BoldMT" w:cs="Arial-BoldMT"/>
      <w:b/>
      <w:bCs/>
      <w:i/>
      <w:iCs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378A8"/>
    <w:pPr>
      <w:keepNext/>
      <w:autoSpaceDE w:val="0"/>
      <w:spacing w:after="0"/>
      <w:outlineLvl w:val="3"/>
    </w:pPr>
    <w:rPr>
      <w:rFonts w:ascii="Times New Roman" w:hAnsi="Times New Roman" w:cs="Times New Roman"/>
      <w:b/>
      <w:bCs/>
      <w:iCs/>
      <w:color w:val="000000" w:themeColor="text1"/>
      <w:u w:val="single"/>
      <w:lang w:eastAsia="ar-SA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81B9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D54EF"/>
    <w:pPr>
      <w:jc w:val="center"/>
    </w:pPr>
    <w:rPr>
      <w:b/>
    </w:rPr>
  </w:style>
  <w:style w:type="character" w:customStyle="1" w:styleId="TitreCar">
    <w:name w:val="Titre Car"/>
    <w:basedOn w:val="Policepardfaut"/>
    <w:link w:val="Titre"/>
    <w:uiPriority w:val="10"/>
    <w:rsid w:val="00CD54EF"/>
    <w:rPr>
      <w:b/>
    </w:rPr>
  </w:style>
  <w:style w:type="paragraph" w:styleId="Paragraphedeliste">
    <w:name w:val="List Paragraph"/>
    <w:basedOn w:val="Normal"/>
    <w:link w:val="ParagraphedelisteCar"/>
    <w:uiPriority w:val="34"/>
    <w:qFormat/>
    <w:rsid w:val="00CD54EF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156302"/>
    <w:rPr>
      <w:rFonts w:cs="Arial"/>
      <w:b/>
      <w:i/>
      <w:sz w:val="36"/>
      <w:szCs w:val="28"/>
      <w:lang w:eastAsia="ar-SA"/>
    </w:rPr>
  </w:style>
  <w:style w:type="paragraph" w:customStyle="1" w:styleId="5Normal">
    <w:name w:val="5. Normal"/>
    <w:basedOn w:val="Normal"/>
    <w:link w:val="5NormalCar"/>
    <w:autoRedefine/>
    <w:qFormat/>
    <w:rsid w:val="00B6066F"/>
    <w:pPr>
      <w:suppressAutoHyphens/>
      <w:spacing w:after="0" w:line="240" w:lineRule="auto"/>
      <w:ind w:right="425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5NormalCar">
    <w:name w:val="5. Normal Car"/>
    <w:basedOn w:val="Policepardfaut"/>
    <w:link w:val="5Normal"/>
    <w:rsid w:val="00B6066F"/>
    <w:rPr>
      <w:rFonts w:ascii="Arial" w:eastAsia="Times New Roman" w:hAnsi="Arial" w:cs="Arial"/>
      <w:sz w:val="18"/>
      <w:szCs w:val="18"/>
      <w:lang w:eastAsia="fr-FR"/>
    </w:rPr>
  </w:style>
  <w:style w:type="paragraph" w:customStyle="1" w:styleId="4Ss-article">
    <w:name w:val="4. Ss-article"/>
    <w:basedOn w:val="Normal"/>
    <w:next w:val="5Normal"/>
    <w:link w:val="4Ss-articleCar"/>
    <w:autoRedefine/>
    <w:qFormat/>
    <w:rsid w:val="00AE0600"/>
    <w:pPr>
      <w:widowControl w:val="0"/>
      <w:suppressAutoHyphens/>
      <w:spacing w:before="200" w:after="0" w:line="240" w:lineRule="auto"/>
    </w:pPr>
    <w:rPr>
      <w:rFonts w:ascii="Times New Roman" w:eastAsia="Lucida Sans Unicode" w:hAnsi="Times New Roman" w:cs="Times New Roman"/>
      <w:b/>
      <w:color w:val="000000" w:themeColor="text1"/>
      <w:lang w:eastAsia="fr-FR"/>
    </w:rPr>
  </w:style>
  <w:style w:type="paragraph" w:customStyle="1" w:styleId="3Article">
    <w:name w:val="3. Article"/>
    <w:basedOn w:val="Normal"/>
    <w:next w:val="5Normal"/>
    <w:link w:val="3ArticleCar"/>
    <w:autoRedefine/>
    <w:qFormat/>
    <w:rsid w:val="00406452"/>
    <w:pPr>
      <w:widowControl w:val="0"/>
      <w:numPr>
        <w:numId w:val="4"/>
      </w:numPr>
      <w:suppressAutoHyphens/>
      <w:overflowPunct w:val="0"/>
      <w:autoSpaceDE w:val="0"/>
      <w:spacing w:before="240" w:after="120" w:line="240" w:lineRule="auto"/>
      <w:ind w:left="0" w:hanging="1"/>
      <w:textAlignment w:val="baseline"/>
    </w:pPr>
    <w:rPr>
      <w:rFonts w:ascii="Arial" w:eastAsia="MS Mincho" w:hAnsi="Arial" w:cs="Arial"/>
      <w:b/>
      <w:kern w:val="22"/>
      <w:u w:val="single"/>
      <w:lang w:eastAsia="fr-FR"/>
    </w:rPr>
  </w:style>
  <w:style w:type="character" w:customStyle="1" w:styleId="3ArticleCar">
    <w:name w:val="3. Article Car"/>
    <w:basedOn w:val="Policepardfaut"/>
    <w:link w:val="3Article"/>
    <w:rsid w:val="00406452"/>
    <w:rPr>
      <w:rFonts w:ascii="Arial" w:eastAsia="MS Mincho" w:hAnsi="Arial" w:cs="Arial"/>
      <w:b/>
      <w:kern w:val="22"/>
      <w:u w:val="single"/>
      <w:lang w:eastAsia="fr-FR"/>
    </w:rPr>
  </w:style>
  <w:style w:type="character" w:customStyle="1" w:styleId="4Ss-articleCar">
    <w:name w:val="4. Ss-article Car"/>
    <w:basedOn w:val="Policepardfaut"/>
    <w:link w:val="4Ss-article"/>
    <w:rsid w:val="00AE0600"/>
    <w:rPr>
      <w:rFonts w:ascii="Times New Roman" w:eastAsia="Lucida Sans Unicode" w:hAnsi="Times New Roman" w:cs="Times New Roman"/>
      <w:b/>
      <w:color w:val="000000" w:themeColor="text1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406452"/>
    <w:rPr>
      <w:b/>
      <w:lang w:eastAsia="ar-SA"/>
    </w:rPr>
  </w:style>
  <w:style w:type="table" w:styleId="Grilledutableau">
    <w:name w:val="Table Grid"/>
    <w:basedOn w:val="TableauNormal"/>
    <w:uiPriority w:val="59"/>
    <w:rsid w:val="00C81B92"/>
    <w:pPr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11">
    <w:name w:val="Titre 11"/>
    <w:basedOn w:val="Normal"/>
    <w:next w:val="Normal"/>
    <w:rsid w:val="00C81B92"/>
    <w:pPr>
      <w:keepNext/>
      <w:widowControl w:val="0"/>
      <w:numPr>
        <w:numId w:val="1"/>
      </w:numPr>
      <w:tabs>
        <w:tab w:val="left" w:pos="0"/>
        <w:tab w:val="left" w:pos="306"/>
        <w:tab w:val="left" w:pos="391"/>
      </w:tabs>
      <w:suppressAutoHyphens/>
      <w:spacing w:after="0" w:line="277" w:lineRule="exact"/>
      <w:outlineLvl w:val="0"/>
    </w:pPr>
    <w:rPr>
      <w:rFonts w:ascii="Times New Roman" w:eastAsia="Lucida Sans Unicode" w:hAnsi="Times New Roman" w:cs="Times New Roman"/>
      <w:b/>
      <w:bCs/>
      <w:kern w:val="1"/>
      <w:sz w:val="24"/>
      <w:szCs w:val="24"/>
    </w:rPr>
  </w:style>
  <w:style w:type="paragraph" w:styleId="Corpsdetexte">
    <w:name w:val="Body Text"/>
    <w:basedOn w:val="Normal"/>
    <w:link w:val="CorpsdetexteCar"/>
    <w:semiHidden/>
    <w:rsid w:val="00C81B92"/>
    <w:pPr>
      <w:widowControl w:val="0"/>
      <w:tabs>
        <w:tab w:val="left" w:pos="204"/>
      </w:tabs>
      <w:suppressAutoHyphens/>
      <w:spacing w:after="0" w:line="277" w:lineRule="exact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C81B92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C81B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sdetexte2Car">
    <w:name w:val="Corps de texte 2 Car"/>
    <w:basedOn w:val="Policepardfaut"/>
    <w:link w:val="Corpsdetexte2"/>
    <w:rsid w:val="00C81B92"/>
    <w:rPr>
      <w:rFonts w:ascii="Times New Roman" w:eastAsia="Times New Roman" w:hAnsi="Times New Roman" w:cs="Times New Roman"/>
      <w:sz w:val="24"/>
      <w:szCs w:val="20"/>
    </w:rPr>
  </w:style>
  <w:style w:type="paragraph" w:styleId="En-tte">
    <w:name w:val="header"/>
    <w:basedOn w:val="Normal"/>
    <w:link w:val="En-tteCar"/>
    <w:rsid w:val="00C81B9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En-tteCar">
    <w:name w:val="En-tête Car"/>
    <w:basedOn w:val="Policepardfaut"/>
    <w:link w:val="En-tte"/>
    <w:rsid w:val="00C81B92"/>
    <w:rPr>
      <w:rFonts w:ascii="Times New Roman" w:eastAsia="Times New Roman" w:hAnsi="Times New Roman" w:cs="Times New Roman"/>
      <w:szCs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C81B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3Car">
    <w:name w:val="Titre 3 Car"/>
    <w:basedOn w:val="Policepardfaut"/>
    <w:link w:val="Titre3"/>
    <w:rsid w:val="00330354"/>
    <w:rPr>
      <w:rFonts w:eastAsia="Arial-BoldMT" w:cs="Arial-BoldMT"/>
      <w:b/>
      <w:bCs/>
      <w:i/>
      <w:iCs/>
    </w:rPr>
  </w:style>
  <w:style w:type="paragraph" w:styleId="Corpsdetexte3">
    <w:name w:val="Body Text 3"/>
    <w:basedOn w:val="Normal"/>
    <w:link w:val="Corpsdetexte3Car"/>
    <w:uiPriority w:val="99"/>
    <w:unhideWhenUsed/>
    <w:rsid w:val="00490F6B"/>
    <w:pPr>
      <w:widowControl w:val="0"/>
      <w:tabs>
        <w:tab w:val="left" w:pos="1080"/>
        <w:tab w:val="left" w:pos="1494"/>
        <w:tab w:val="left" w:pos="1720"/>
      </w:tabs>
      <w:suppressAutoHyphens/>
      <w:spacing w:after="0" w:line="240" w:lineRule="auto"/>
    </w:pPr>
    <w:rPr>
      <w:lang w:eastAsia="ar-SA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90F6B"/>
    <w:rPr>
      <w:lang w:eastAsia="ar-SA"/>
    </w:rPr>
  </w:style>
  <w:style w:type="paragraph" w:styleId="Rvision">
    <w:name w:val="Revision"/>
    <w:hidden/>
    <w:uiPriority w:val="99"/>
    <w:semiHidden/>
    <w:rsid w:val="00B6066F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60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066F"/>
    <w:rPr>
      <w:rFonts w:ascii="Segoe UI" w:hAnsi="Segoe UI" w:cs="Segoe UI"/>
      <w:sz w:val="18"/>
      <w:szCs w:val="18"/>
    </w:rPr>
  </w:style>
  <w:style w:type="character" w:customStyle="1" w:styleId="Titre4Car">
    <w:name w:val="Titre 4 Car"/>
    <w:basedOn w:val="Policepardfaut"/>
    <w:link w:val="Titre4"/>
    <w:uiPriority w:val="9"/>
    <w:rsid w:val="00E378A8"/>
    <w:rPr>
      <w:rFonts w:ascii="Times New Roman" w:hAnsi="Times New Roman" w:cs="Times New Roman"/>
      <w:b/>
      <w:bCs/>
      <w:iCs/>
      <w:color w:val="000000" w:themeColor="text1"/>
      <w:u w:val="single"/>
      <w:lang w:eastAsia="ar-SA"/>
    </w:rPr>
  </w:style>
  <w:style w:type="character" w:customStyle="1" w:styleId="Style5">
    <w:name w:val="Style5"/>
    <w:basedOn w:val="Policepardfaut"/>
    <w:uiPriority w:val="1"/>
    <w:rsid w:val="003406BB"/>
    <w:rPr>
      <w:rFonts w:ascii="Arial" w:hAnsi="Arial"/>
      <w:b/>
      <w:caps/>
      <w:smallCaps w:val="0"/>
      <w:color w:val="auto"/>
      <w:sz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406BB"/>
    <w:pPr>
      <w:keepLines/>
      <w:autoSpaceDE/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shd w:val="clear" w:color="auto" w:fill="auto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3406BB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406BB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3406BB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3406BB"/>
    <w:rPr>
      <w:color w:val="0563C1" w:themeColor="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0E7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7A18"/>
  </w:style>
  <w:style w:type="character" w:styleId="Marquedecommentaire">
    <w:name w:val="annotation reference"/>
    <w:basedOn w:val="Policepardfaut"/>
    <w:uiPriority w:val="99"/>
    <w:semiHidden/>
    <w:unhideWhenUsed/>
    <w:rsid w:val="000E7A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E7A1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E7A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E7A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E7A18"/>
    <w:rPr>
      <w:b/>
      <w:bCs/>
      <w:sz w:val="20"/>
      <w:szCs w:val="20"/>
    </w:rPr>
  </w:style>
  <w:style w:type="character" w:customStyle="1" w:styleId="ParagraphedelisteCar">
    <w:name w:val="Paragraphe de liste Car"/>
    <w:link w:val="Paragraphedeliste"/>
    <w:uiPriority w:val="34"/>
    <w:locked/>
    <w:rsid w:val="00B73A7F"/>
  </w:style>
  <w:style w:type="paragraph" w:styleId="Retraitcorpsdetexte">
    <w:name w:val="Body Text Indent"/>
    <w:basedOn w:val="Normal"/>
    <w:link w:val="RetraitcorpsdetexteCar"/>
    <w:uiPriority w:val="99"/>
    <w:unhideWhenUsed/>
    <w:rsid w:val="007A56AF"/>
    <w:pPr>
      <w:spacing w:after="0"/>
      <w:ind w:left="708"/>
    </w:pPr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7A56AF"/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table" w:styleId="TableauGrille6Couleur">
    <w:name w:val="Grid Table 6 Colorful"/>
    <w:basedOn w:val="TableauNormal"/>
    <w:uiPriority w:val="51"/>
    <w:rsid w:val="006D739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3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E0679-523F-4578-9A0C-79A846AEB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3246</Words>
  <Characters>17859</Characters>
  <Application>Microsoft Office Word</Application>
  <DocSecurity>0</DocSecurity>
  <Lines>148</Lines>
  <Paragraphs>42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21063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CHKROUN Michael</dc:creator>
  <cp:keywords/>
  <dc:description/>
  <cp:lastModifiedBy>TIRAVY Anne-Sophie</cp:lastModifiedBy>
  <cp:revision>6</cp:revision>
  <dcterms:created xsi:type="dcterms:W3CDTF">2025-09-17T09:27:00Z</dcterms:created>
  <dcterms:modified xsi:type="dcterms:W3CDTF">2025-10-24T12:27:00Z</dcterms:modified>
</cp:coreProperties>
</file>